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4"/>
        <w:gridCol w:w="2766"/>
      </w:tblGrid>
      <w:tr w:rsidR="00222D73" w:rsidRPr="00222D73" w14:paraId="2BC145B8" w14:textId="77777777" w:rsidTr="00247523">
        <w:tc>
          <w:tcPr>
            <w:tcW w:w="6684" w:type="dxa"/>
          </w:tcPr>
          <w:p w14:paraId="117D9744" w14:textId="57F21432" w:rsidR="006F40BC" w:rsidRPr="00222D73" w:rsidRDefault="006F40BC" w:rsidP="006F40BC">
            <w:pPr>
              <w:tabs>
                <w:tab w:val="right" w:pos="10000"/>
              </w:tabs>
              <w:spacing w:after="0"/>
              <w:rPr>
                <w:rFonts w:ascii="Arial" w:hAnsi="Arial" w:cs="Arial"/>
                <w:b/>
                <w:sz w:val="22"/>
                <w:szCs w:val="24"/>
              </w:rPr>
            </w:pPr>
            <w:r w:rsidRPr="00222D73">
              <w:rPr>
                <w:rFonts w:ascii="Arial" w:hAnsi="Arial" w:cs="Arial"/>
                <w:b/>
                <w:sz w:val="22"/>
                <w:szCs w:val="24"/>
              </w:rPr>
              <w:t>3GPP TSG-RAN WG1 Meeting #</w:t>
            </w:r>
            <w:r w:rsidR="00782900" w:rsidRPr="00222D73">
              <w:rPr>
                <w:rFonts w:ascii="Arial" w:hAnsi="Arial" w:cs="Arial"/>
                <w:b/>
                <w:sz w:val="22"/>
                <w:szCs w:val="24"/>
              </w:rPr>
              <w:t>10</w:t>
            </w:r>
            <w:r w:rsidR="006C7AA2" w:rsidRPr="00222D73">
              <w:rPr>
                <w:rFonts w:ascii="Arial" w:hAnsi="Arial" w:cs="Arial"/>
                <w:b/>
                <w:sz w:val="22"/>
                <w:szCs w:val="24"/>
              </w:rPr>
              <w:t>2</w:t>
            </w:r>
            <w:r w:rsidR="00AC304E">
              <w:rPr>
                <w:rFonts w:ascii="Arial" w:hAnsi="Arial" w:cs="Arial"/>
                <w:b/>
                <w:sz w:val="22"/>
                <w:szCs w:val="24"/>
              </w:rPr>
              <w:t>-e</w:t>
            </w:r>
            <w:r w:rsidRPr="00222D73">
              <w:rPr>
                <w:rFonts w:ascii="Arial" w:hAnsi="Arial" w:cs="Arial"/>
                <w:b/>
                <w:sz w:val="22"/>
                <w:szCs w:val="24"/>
              </w:rPr>
              <w:tab/>
            </w:r>
          </w:p>
          <w:p w14:paraId="1EC84673" w14:textId="56AB6715" w:rsidR="006F40BC" w:rsidRPr="00222D73" w:rsidRDefault="006C7AA2" w:rsidP="006F40BC">
            <w:pPr>
              <w:pStyle w:val="Footer"/>
              <w:jc w:val="both"/>
              <w:rPr>
                <w:rFonts w:cs="Arial"/>
                <w:b w:val="0"/>
                <w:sz w:val="22"/>
                <w:szCs w:val="24"/>
              </w:rPr>
            </w:pPr>
            <w:r w:rsidRPr="00222D73">
              <w:rPr>
                <w:rFonts w:cs="Arial"/>
                <w:sz w:val="22"/>
                <w:szCs w:val="24"/>
              </w:rPr>
              <w:t>e-Meeting, August 17th</w:t>
            </w:r>
            <w:r w:rsidR="009D2ECE" w:rsidRPr="00222D73">
              <w:rPr>
                <w:sz w:val="22"/>
              </w:rPr>
              <w:t xml:space="preserve"> </w:t>
            </w:r>
            <w:r w:rsidR="006F40BC" w:rsidRPr="00222D73">
              <w:rPr>
                <w:sz w:val="22"/>
              </w:rPr>
              <w:t>– 2</w:t>
            </w:r>
            <w:r w:rsidR="004D10C9" w:rsidRPr="00222D73">
              <w:rPr>
                <w:sz w:val="22"/>
              </w:rPr>
              <w:t>8th</w:t>
            </w:r>
            <w:r w:rsidR="006F40BC" w:rsidRPr="00222D73">
              <w:rPr>
                <w:sz w:val="22"/>
              </w:rPr>
              <w:t>, 20</w:t>
            </w:r>
            <w:r w:rsidR="004D10C9" w:rsidRPr="00222D73">
              <w:rPr>
                <w:sz w:val="22"/>
              </w:rPr>
              <w:t>20</w:t>
            </w:r>
          </w:p>
        </w:tc>
        <w:tc>
          <w:tcPr>
            <w:tcW w:w="2766" w:type="dxa"/>
          </w:tcPr>
          <w:p w14:paraId="04437A8E" w14:textId="2C417984" w:rsidR="006F40BC" w:rsidRPr="00222D73" w:rsidRDefault="00A2106E" w:rsidP="00BA10B3">
            <w:pPr>
              <w:tabs>
                <w:tab w:val="right" w:pos="10000"/>
              </w:tabs>
              <w:spacing w:after="0"/>
              <w:jc w:val="right"/>
              <w:rPr>
                <w:rFonts w:ascii="Arial" w:hAnsi="Arial" w:cs="Arial"/>
                <w:bCs/>
                <w:sz w:val="22"/>
                <w:szCs w:val="24"/>
              </w:rPr>
            </w:pPr>
            <w:r w:rsidRPr="00A2106E">
              <w:rPr>
                <w:rFonts w:ascii="Arial" w:hAnsi="Arial" w:cs="Arial"/>
                <w:b/>
                <w:sz w:val="22"/>
                <w:szCs w:val="24"/>
              </w:rPr>
              <w:t>R1-2006795</w:t>
            </w:r>
          </w:p>
        </w:tc>
      </w:tr>
    </w:tbl>
    <w:p w14:paraId="24B66D98" w14:textId="77777777" w:rsidR="00746535" w:rsidRPr="00222D73" w:rsidRDefault="00746535" w:rsidP="00746535">
      <w:pPr>
        <w:pStyle w:val="Footer"/>
        <w:jc w:val="both"/>
        <w:rPr>
          <w:noProof w:val="0"/>
          <w:sz w:val="16"/>
        </w:rPr>
      </w:pPr>
      <w:bookmarkStart w:id="0" w:name="_Hlk495298459"/>
    </w:p>
    <w:p w14:paraId="0597369D" w14:textId="70F8FE7E" w:rsidR="00746535" w:rsidRPr="00222D73" w:rsidRDefault="00746535" w:rsidP="00746535">
      <w:pPr>
        <w:tabs>
          <w:tab w:val="left" w:pos="1985"/>
        </w:tabs>
        <w:jc w:val="both"/>
        <w:rPr>
          <w:rFonts w:ascii="Arial" w:hAnsi="Arial"/>
          <w:sz w:val="22"/>
        </w:rPr>
      </w:pPr>
      <w:r w:rsidRPr="00222D73">
        <w:rPr>
          <w:rFonts w:ascii="Arial" w:hAnsi="Arial"/>
          <w:b/>
          <w:sz w:val="22"/>
        </w:rPr>
        <w:t>Agenda item:</w:t>
      </w:r>
      <w:r w:rsidRPr="00222D73">
        <w:rPr>
          <w:rFonts w:ascii="Arial" w:hAnsi="Arial"/>
          <w:sz w:val="22"/>
        </w:rPr>
        <w:tab/>
      </w:r>
      <w:r w:rsidR="00563E7A" w:rsidRPr="00222D73">
        <w:rPr>
          <w:rFonts w:ascii="Arial" w:hAnsi="Arial"/>
          <w:sz w:val="22"/>
        </w:rPr>
        <w:t>8</w:t>
      </w:r>
      <w:r w:rsidRPr="00222D73">
        <w:rPr>
          <w:rFonts w:ascii="Arial" w:hAnsi="Arial"/>
          <w:sz w:val="22"/>
        </w:rPr>
        <w:t>.</w:t>
      </w:r>
      <w:r w:rsidR="006E0170" w:rsidRPr="00222D73">
        <w:rPr>
          <w:rFonts w:ascii="Arial" w:hAnsi="Arial"/>
          <w:sz w:val="22"/>
        </w:rPr>
        <w:t>1.3</w:t>
      </w:r>
    </w:p>
    <w:p w14:paraId="1516E913" w14:textId="77777777" w:rsidR="00746535" w:rsidRPr="00222D73" w:rsidRDefault="00746535" w:rsidP="00746535">
      <w:pPr>
        <w:tabs>
          <w:tab w:val="left" w:pos="1985"/>
        </w:tabs>
        <w:jc w:val="both"/>
        <w:rPr>
          <w:rFonts w:ascii="Arial" w:hAnsi="Arial"/>
          <w:sz w:val="22"/>
        </w:rPr>
      </w:pPr>
      <w:r w:rsidRPr="00222D73">
        <w:rPr>
          <w:rFonts w:ascii="Arial" w:hAnsi="Arial"/>
          <w:b/>
          <w:sz w:val="22"/>
        </w:rPr>
        <w:t xml:space="preserve">Source: </w:t>
      </w:r>
      <w:r w:rsidRPr="00222D73">
        <w:rPr>
          <w:rFonts w:ascii="Arial" w:hAnsi="Arial"/>
          <w:b/>
          <w:sz w:val="22"/>
        </w:rPr>
        <w:tab/>
      </w:r>
      <w:r w:rsidRPr="00222D73">
        <w:rPr>
          <w:rFonts w:ascii="Arial" w:hAnsi="Arial"/>
          <w:sz w:val="22"/>
        </w:rPr>
        <w:t>Qualcomm Incorporated</w:t>
      </w:r>
    </w:p>
    <w:p w14:paraId="2AF82EAF" w14:textId="79BB11BA" w:rsidR="00746535" w:rsidRPr="00222D73" w:rsidRDefault="00746535" w:rsidP="00746535">
      <w:pPr>
        <w:ind w:left="1988" w:hanging="1988"/>
        <w:rPr>
          <w:rFonts w:ascii="Arial" w:hAnsi="Arial"/>
          <w:sz w:val="22"/>
        </w:rPr>
      </w:pPr>
      <w:r w:rsidRPr="00222D73">
        <w:rPr>
          <w:rFonts w:ascii="Arial" w:hAnsi="Arial"/>
          <w:b/>
          <w:sz w:val="24"/>
        </w:rPr>
        <w:t>Title:</w:t>
      </w:r>
      <w:r w:rsidRPr="00222D73">
        <w:rPr>
          <w:rFonts w:ascii="Arial" w:hAnsi="Arial"/>
          <w:sz w:val="24"/>
        </w:rPr>
        <w:t xml:space="preserve"> </w:t>
      </w:r>
      <w:r w:rsidRPr="00222D73">
        <w:rPr>
          <w:rFonts w:ascii="Arial" w:hAnsi="Arial"/>
          <w:sz w:val="22"/>
        </w:rPr>
        <w:tab/>
      </w:r>
      <w:r w:rsidR="006E0170" w:rsidRPr="00222D73">
        <w:rPr>
          <w:rFonts w:ascii="Arial" w:hAnsi="Arial"/>
          <w:sz w:val="22"/>
        </w:rPr>
        <w:t xml:space="preserve">Enhancements on SRS flexibility, </w:t>
      </w:r>
      <w:r w:rsidR="009528F8">
        <w:rPr>
          <w:rFonts w:ascii="Arial" w:hAnsi="Arial"/>
          <w:sz w:val="22"/>
        </w:rPr>
        <w:t xml:space="preserve">switching, </w:t>
      </w:r>
      <w:r w:rsidR="006E0170" w:rsidRPr="00222D73">
        <w:rPr>
          <w:rFonts w:ascii="Arial" w:hAnsi="Arial"/>
          <w:sz w:val="22"/>
        </w:rPr>
        <w:t>coverage and capacity</w:t>
      </w:r>
    </w:p>
    <w:bookmarkEnd w:id="0"/>
    <w:p w14:paraId="0E23AC92" w14:textId="77777777" w:rsidR="00746535" w:rsidRPr="00222D73" w:rsidRDefault="00746535" w:rsidP="00746535">
      <w:pPr>
        <w:ind w:left="1988" w:hanging="1988"/>
        <w:jc w:val="both"/>
        <w:rPr>
          <w:rFonts w:ascii="Arial" w:hAnsi="Arial"/>
          <w:sz w:val="22"/>
        </w:rPr>
      </w:pPr>
      <w:r w:rsidRPr="00222D73">
        <w:rPr>
          <w:rFonts w:ascii="Arial" w:hAnsi="Arial"/>
          <w:b/>
          <w:sz w:val="22"/>
        </w:rPr>
        <w:t>Document for:</w:t>
      </w:r>
      <w:r w:rsidRPr="00222D73">
        <w:rPr>
          <w:rFonts w:ascii="Arial" w:hAnsi="Arial"/>
          <w:sz w:val="22"/>
        </w:rPr>
        <w:tab/>
        <w:t>Discussion/Decision</w:t>
      </w:r>
    </w:p>
    <w:p w14:paraId="09A00AF9" w14:textId="43AAE6EC" w:rsidR="00746535" w:rsidRDefault="00746535" w:rsidP="00746535">
      <w:pPr>
        <w:pStyle w:val="Heading1"/>
        <w:rPr>
          <w:lang w:val="en-US"/>
        </w:rPr>
      </w:pPr>
      <w:r w:rsidRPr="00222D73">
        <w:rPr>
          <w:lang w:val="en-US"/>
        </w:rPr>
        <w:t>Introduction</w:t>
      </w:r>
    </w:p>
    <w:p w14:paraId="0E69C859" w14:textId="257783AD" w:rsidR="00642A51" w:rsidRPr="00642A51" w:rsidRDefault="00642A51" w:rsidP="001E1345">
      <w:pPr>
        <w:jc w:val="both"/>
      </w:pPr>
      <w:r>
        <w:t xml:space="preserve">The </w:t>
      </w:r>
      <w:r w:rsidR="00505527">
        <w:t>Release 17 RAN1 work</w:t>
      </w:r>
      <w:r w:rsidR="00284E02">
        <w:t>-</w:t>
      </w:r>
      <w:r w:rsidR="00505527">
        <w:t>item</w:t>
      </w:r>
      <w:r>
        <w:t xml:space="preserve"> </w:t>
      </w:r>
      <w:r w:rsidR="00505527">
        <w:t>on</w:t>
      </w:r>
      <w:r>
        <w:t xml:space="preserve"> further </w:t>
      </w:r>
      <w:r w:rsidR="00505527">
        <w:t>enhanced</w:t>
      </w:r>
      <w:r>
        <w:t xml:space="preserve"> MIMO (FeMIMO) </w:t>
      </w:r>
      <w:r>
        <w:fldChar w:fldCharType="begin"/>
      </w:r>
      <w:r>
        <w:instrText xml:space="preserve"> REF _Ref47257390 \n \h </w:instrText>
      </w:r>
      <w:r w:rsidR="001E1345">
        <w:instrText xml:space="preserve"> \* MERGEFORMAT </w:instrText>
      </w:r>
      <w:r>
        <w:fldChar w:fldCharType="separate"/>
      </w:r>
      <w:r w:rsidR="002E71CD">
        <w:t>[1]</w:t>
      </w:r>
      <w:r>
        <w:fldChar w:fldCharType="end"/>
      </w:r>
      <w:r w:rsidR="00505527">
        <w:t xml:space="preserve"> has </w:t>
      </w:r>
      <w:r w:rsidR="00284E02">
        <w:t xml:space="preserve">scoped </w:t>
      </w:r>
      <w:r w:rsidR="009B7ABF">
        <w:t>the following</w:t>
      </w:r>
      <w:r w:rsidR="00505527">
        <w:t xml:space="preserve"> on</w:t>
      </w:r>
      <w:r>
        <w:t xml:space="preserve"> </w:t>
      </w:r>
      <w:r w:rsidR="00505527">
        <w:t xml:space="preserve">SRS </w:t>
      </w:r>
      <w:r>
        <w:t xml:space="preserve">enhancement for both FR1 and FR2.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222D73" w:rsidRPr="00222D73" w14:paraId="15E6BA65" w14:textId="77777777" w:rsidTr="00FC13EE">
        <w:tc>
          <w:tcPr>
            <w:tcW w:w="9962" w:type="dxa"/>
          </w:tcPr>
          <w:p w14:paraId="7F2A536B" w14:textId="77777777" w:rsidR="00BE05D0" w:rsidRPr="00222D73" w:rsidRDefault="00BE05D0" w:rsidP="00D50CC0">
            <w:pPr>
              <w:overflowPunct/>
              <w:autoSpaceDE/>
              <w:autoSpaceDN/>
              <w:adjustRightInd/>
              <w:spacing w:before="240" w:after="0" w:line="276" w:lineRule="auto"/>
              <w:jc w:val="both"/>
              <w:textAlignment w:val="auto"/>
              <w:rPr>
                <w:lang w:val="en-US" w:eastAsia="en-US"/>
              </w:rPr>
            </w:pPr>
            <w:r w:rsidRPr="00222D73">
              <w:rPr>
                <w:lang w:val="en-US" w:eastAsia="en-US"/>
              </w:rPr>
              <w:t>Enhancement on SRS, targeting both FR1 and FR2:</w:t>
            </w:r>
          </w:p>
          <w:p w14:paraId="15CF1FE4" w14:textId="77777777" w:rsidR="00BE05D0" w:rsidRPr="00222D73" w:rsidRDefault="00BE05D0" w:rsidP="00343D06">
            <w:pPr>
              <w:pStyle w:val="ListParagraph"/>
              <w:numPr>
                <w:ilvl w:val="0"/>
                <w:numId w:val="26"/>
              </w:numPr>
              <w:overflowPunct/>
              <w:autoSpaceDE/>
              <w:autoSpaceDN/>
              <w:adjustRightInd/>
              <w:spacing w:after="0" w:line="276" w:lineRule="auto"/>
              <w:contextualSpacing w:val="0"/>
              <w:jc w:val="both"/>
              <w:textAlignment w:val="auto"/>
              <w:rPr>
                <w:lang w:val="en-US" w:eastAsia="en-US"/>
              </w:rPr>
            </w:pPr>
            <w:r w:rsidRPr="00222D73">
              <w:rPr>
                <w:lang w:val="en-US" w:eastAsia="en-US"/>
              </w:rPr>
              <w:t>Identify and specify enhancements on aperiodic SRS triggering to facilitate more flexible triggering and/or DCI overhead/usage reduction</w:t>
            </w:r>
          </w:p>
          <w:p w14:paraId="46073695" w14:textId="77777777" w:rsidR="00BE05D0" w:rsidRPr="00222D73" w:rsidRDefault="00BE05D0" w:rsidP="00343D06">
            <w:pPr>
              <w:pStyle w:val="ListParagraph"/>
              <w:numPr>
                <w:ilvl w:val="0"/>
                <w:numId w:val="26"/>
              </w:numPr>
              <w:overflowPunct/>
              <w:autoSpaceDE/>
              <w:autoSpaceDN/>
              <w:adjustRightInd/>
              <w:spacing w:after="0" w:line="276" w:lineRule="auto"/>
              <w:contextualSpacing w:val="0"/>
              <w:jc w:val="both"/>
              <w:textAlignment w:val="auto"/>
              <w:rPr>
                <w:lang w:val="en-US" w:eastAsia="en-US"/>
              </w:rPr>
            </w:pPr>
            <w:r w:rsidRPr="00222D73">
              <w:rPr>
                <w:lang w:val="en-US" w:eastAsia="en-US"/>
              </w:rPr>
              <w:t>Specify SRS switching for up to 8 antennas (e.g., xTyR, x = {1, 2, 4} and y = {6, 8})</w:t>
            </w:r>
          </w:p>
          <w:p w14:paraId="7CA54444" w14:textId="77777777" w:rsidR="00BE05D0" w:rsidRPr="00222D73" w:rsidRDefault="00BE05D0" w:rsidP="00343D06">
            <w:pPr>
              <w:pStyle w:val="ListParagraph"/>
              <w:numPr>
                <w:ilvl w:val="0"/>
                <w:numId w:val="26"/>
              </w:numPr>
              <w:overflowPunct/>
              <w:autoSpaceDE/>
              <w:autoSpaceDN/>
              <w:adjustRightInd/>
              <w:spacing w:after="0" w:line="276" w:lineRule="auto"/>
              <w:contextualSpacing w:val="0"/>
              <w:jc w:val="both"/>
              <w:textAlignment w:val="auto"/>
              <w:rPr>
                <w:lang w:val="en-US" w:eastAsia="en-US"/>
              </w:rPr>
            </w:pPr>
            <w:r w:rsidRPr="00222D73">
              <w:rPr>
                <w:lang w:val="en-US" w:eastAsia="en-US"/>
              </w:rPr>
              <w:t>Evaluate and, if needed, specify the following mechanism(s) to enhance SRS capacity and/or coverage: SRS time bundling, increased SRS repetition, partial sounding across frequency</w:t>
            </w:r>
          </w:p>
          <w:p w14:paraId="20166328" w14:textId="7B2CB193" w:rsidR="00BE05D0" w:rsidRPr="00222D73" w:rsidRDefault="00BE05D0" w:rsidP="00BE05D0">
            <w:pPr>
              <w:pStyle w:val="ListParagraph"/>
              <w:overflowPunct/>
              <w:autoSpaceDE/>
              <w:autoSpaceDN/>
              <w:adjustRightInd/>
              <w:spacing w:after="0"/>
              <w:contextualSpacing w:val="0"/>
              <w:jc w:val="both"/>
              <w:textAlignment w:val="auto"/>
            </w:pPr>
          </w:p>
        </w:tc>
      </w:tr>
    </w:tbl>
    <w:p w14:paraId="353E8F79" w14:textId="77777777" w:rsidR="00284E02" w:rsidRDefault="00284E02" w:rsidP="00FE7F74">
      <w:pPr>
        <w:jc w:val="both"/>
      </w:pPr>
    </w:p>
    <w:p w14:paraId="627E4C0D" w14:textId="1AAFD753" w:rsidR="0005656D" w:rsidRPr="00222D73" w:rsidRDefault="0005656D" w:rsidP="00FE7F74">
      <w:pPr>
        <w:jc w:val="both"/>
      </w:pPr>
      <w:r>
        <w:t>In this contribution, we present our high-level views on SRS enhancement</w:t>
      </w:r>
      <w:r w:rsidR="007F2BBD">
        <w:t>s</w:t>
      </w:r>
      <w:r w:rsidR="004B0E97">
        <w:t xml:space="preserve">. Also, we </w:t>
      </w:r>
      <w:r>
        <w:t>continue the offline discussion of the evaluation methodology</w:t>
      </w:r>
      <w:r w:rsidR="007F2BBD">
        <w:t xml:space="preserve"> and simulation assumptions</w:t>
      </w:r>
      <w:r>
        <w:t xml:space="preserve"> </w:t>
      </w:r>
      <w:r w:rsidR="00505527">
        <w:fldChar w:fldCharType="begin"/>
      </w:r>
      <w:r w:rsidR="00505527">
        <w:instrText xml:space="preserve"> REF _Ref47385152 \n \h </w:instrText>
      </w:r>
      <w:r w:rsidR="009B7ABF">
        <w:instrText xml:space="preserve"> \* MERGEFORMAT </w:instrText>
      </w:r>
      <w:r w:rsidR="00505527">
        <w:fldChar w:fldCharType="separate"/>
      </w:r>
      <w:r w:rsidR="00505527">
        <w:t>[2]</w:t>
      </w:r>
      <w:r w:rsidR="00505527">
        <w:fldChar w:fldCharType="end"/>
      </w:r>
      <w:r>
        <w:t xml:space="preserve"> </w:t>
      </w:r>
      <w:r w:rsidR="004B0E97">
        <w:t>for</w:t>
      </w:r>
      <w:r>
        <w:t xml:space="preserve"> SRS capacity and coverage enhancement</w:t>
      </w:r>
      <w:r w:rsidR="007F2BBD">
        <w:t>s</w:t>
      </w:r>
      <w:r>
        <w:t xml:space="preserve">. </w:t>
      </w:r>
    </w:p>
    <w:p w14:paraId="74B2822C" w14:textId="55F4E00A" w:rsidR="00917776" w:rsidRPr="00222D73" w:rsidRDefault="00A6191E" w:rsidP="00917776">
      <w:pPr>
        <w:pStyle w:val="Heading1"/>
      </w:pPr>
      <w:r w:rsidRPr="00222D73">
        <w:t>Aperiodic SRS</w:t>
      </w:r>
      <w:r w:rsidR="00475B82" w:rsidRPr="00222D73">
        <w:t xml:space="preserve"> </w:t>
      </w:r>
    </w:p>
    <w:p w14:paraId="4CDA335F" w14:textId="1AADC879" w:rsidR="00057B27" w:rsidRPr="00222D73" w:rsidRDefault="00A6191E" w:rsidP="00057B27">
      <w:pPr>
        <w:pStyle w:val="Heading2"/>
      </w:pPr>
      <w:r w:rsidRPr="00222D73">
        <w:t>Flexible triggering</w:t>
      </w:r>
    </w:p>
    <w:p w14:paraId="5C2E4F91" w14:textId="750CAF39" w:rsidR="00E66A5F" w:rsidRDefault="00E66A5F" w:rsidP="002265DA">
      <w:pPr>
        <w:jc w:val="both"/>
        <w:rPr>
          <w:lang w:val="en-GB"/>
        </w:rPr>
      </w:pPr>
      <w:r>
        <w:rPr>
          <w:lang w:val="en-GB"/>
        </w:rPr>
        <w:t xml:space="preserve">Aperiodic SRS transmission is triggered using the Downlink Control Information (DCI) on the PDCCH. The DCI </w:t>
      </w:r>
      <w:r w:rsidR="009B7ABF">
        <w:rPr>
          <w:lang w:val="en-GB"/>
        </w:rPr>
        <w:t xml:space="preserve">contents </w:t>
      </w:r>
      <w:r>
        <w:rPr>
          <w:lang w:val="en-GB"/>
        </w:rPr>
        <w:t xml:space="preserve">include </w:t>
      </w:r>
      <w:r w:rsidR="00A179C2">
        <w:rPr>
          <w:lang w:val="en-GB"/>
        </w:rPr>
        <w:t xml:space="preserve">an SRS request field </w:t>
      </w:r>
      <w:r w:rsidR="001A2439">
        <w:rPr>
          <w:lang w:val="en-GB"/>
        </w:rPr>
        <w:t xml:space="preserve">that represents an </w:t>
      </w:r>
      <w:r w:rsidR="000968D6">
        <w:rPr>
          <w:lang w:val="en-GB"/>
        </w:rPr>
        <w:t>SRS codepoint which</w:t>
      </w:r>
      <w:r w:rsidR="00A179C2">
        <w:rPr>
          <w:lang w:val="en-GB"/>
        </w:rPr>
        <w:t xml:space="preserve"> is used to address the SRS resource sets</w:t>
      </w:r>
      <w:r w:rsidR="00AC1325">
        <w:rPr>
          <w:lang w:val="en-GB"/>
        </w:rPr>
        <w:t xml:space="preserve"> to be transmitted</w:t>
      </w:r>
      <w:r w:rsidR="00A179C2">
        <w:rPr>
          <w:lang w:val="en-GB"/>
        </w:rPr>
        <w:t>.</w:t>
      </w:r>
      <w:r w:rsidR="001A2439">
        <w:rPr>
          <w:lang w:val="en-GB"/>
        </w:rPr>
        <w:t xml:space="preserve"> The DCI format can be UE specific as DCI format 0_1, 1_1 or 2_1 or group common as DCI format 2_3.</w:t>
      </w:r>
      <w:r w:rsidR="00A179C2">
        <w:rPr>
          <w:lang w:val="en-GB"/>
        </w:rPr>
        <w:t xml:space="preserve"> </w:t>
      </w:r>
      <w:r w:rsidR="000968D6">
        <w:rPr>
          <w:lang w:val="en-GB"/>
        </w:rPr>
        <w:t>Each</w:t>
      </w:r>
      <w:r w:rsidR="00A179C2">
        <w:rPr>
          <w:lang w:val="en-GB"/>
        </w:rPr>
        <w:t xml:space="preserve"> triggered SRS resource set should be transmitted at </w:t>
      </w:r>
      <w:r w:rsidR="000968D6">
        <w:rPr>
          <w:lang w:val="en-GB"/>
        </w:rPr>
        <w:t xml:space="preserve">a specific time </w:t>
      </w:r>
      <w:r w:rsidR="00AC1325">
        <w:rPr>
          <w:lang w:val="en-GB"/>
        </w:rPr>
        <w:t>slot</w:t>
      </w:r>
      <w:r w:rsidR="000968D6">
        <w:rPr>
          <w:lang w:val="en-GB"/>
        </w:rPr>
        <w:t xml:space="preserve"> </w:t>
      </w:r>
      <w:r w:rsidR="00A179C2">
        <w:rPr>
          <w:lang w:val="en-GB"/>
        </w:rPr>
        <w:t xml:space="preserve">given by the </w:t>
      </w:r>
      <w:r w:rsidR="000968D6">
        <w:rPr>
          <w:lang w:val="en-GB"/>
        </w:rPr>
        <w:t xml:space="preserve">relative </w:t>
      </w:r>
      <w:r w:rsidR="00A179C2">
        <w:rPr>
          <w:lang w:val="en-GB"/>
        </w:rPr>
        <w:t>slot offset</w:t>
      </w:r>
      <w:r w:rsidR="00AC1325">
        <w:rPr>
          <w:lang w:val="en-GB"/>
        </w:rPr>
        <w:t xml:space="preserve"> from </w:t>
      </w:r>
      <w:r w:rsidR="000968D6">
        <w:rPr>
          <w:lang w:val="en-GB"/>
        </w:rPr>
        <w:t xml:space="preserve">of the triggering DCI slot. In general, when the UE receives DL or UL DCI at slot (n) activating an aperiodic SRS resource set, the UE is expected to transmit the triggered SRS resource set at slot (n+k) where k is slot offset. In current 3GPP specification, the SRS slot offset is </w:t>
      </w:r>
      <w:r w:rsidR="00AC1325">
        <w:rPr>
          <w:lang w:val="en-GB"/>
        </w:rPr>
        <w:t xml:space="preserve">RRC configured </w:t>
      </w:r>
      <w:r w:rsidR="000968D6">
        <w:rPr>
          <w:lang w:val="en-GB"/>
        </w:rPr>
        <w:t xml:space="preserve">as part of </w:t>
      </w:r>
      <w:r w:rsidR="00AC1325">
        <w:rPr>
          <w:lang w:val="en-GB"/>
        </w:rPr>
        <w:t xml:space="preserve">A-SRS resource set </w:t>
      </w:r>
      <w:r w:rsidR="0010171F">
        <w:rPr>
          <w:lang w:val="en-GB"/>
        </w:rPr>
        <w:t xml:space="preserve">configuration. </w:t>
      </w:r>
    </w:p>
    <w:p w14:paraId="49364A90" w14:textId="339B1E9D" w:rsidR="00FD7B0F" w:rsidRDefault="002C3DFC" w:rsidP="002265DA">
      <w:pPr>
        <w:jc w:val="both"/>
        <w:rPr>
          <w:lang w:val="en-GB"/>
        </w:rPr>
      </w:pPr>
      <w:r>
        <w:rPr>
          <w:lang w:val="en-GB"/>
        </w:rPr>
        <w:t>However, t</w:t>
      </w:r>
      <w:r w:rsidR="004A4C01">
        <w:rPr>
          <w:lang w:val="en-GB"/>
        </w:rPr>
        <w:t>he current</w:t>
      </w:r>
      <w:r w:rsidR="002265DA">
        <w:rPr>
          <w:lang w:val="en-GB"/>
        </w:rPr>
        <w:t xml:space="preserve"> 3GPP NR</w:t>
      </w:r>
      <w:r w:rsidR="004A4C01">
        <w:rPr>
          <w:lang w:val="en-GB"/>
        </w:rPr>
        <w:t xml:space="preserve"> </w:t>
      </w:r>
      <w:r w:rsidR="001A2439">
        <w:rPr>
          <w:lang w:val="en-GB"/>
        </w:rPr>
        <w:t>mechanism</w:t>
      </w:r>
      <w:r w:rsidR="004A4C01">
        <w:rPr>
          <w:lang w:val="en-GB"/>
        </w:rPr>
        <w:t xml:space="preserve"> for aperiodic SRS transmission</w:t>
      </w:r>
      <w:r w:rsidR="001A2439">
        <w:rPr>
          <w:lang w:val="en-GB"/>
        </w:rPr>
        <w:t xml:space="preserve"> does not provide enough flexibility for triggering the aperiodic SRS resource set</w:t>
      </w:r>
      <w:r w:rsidR="004A4C01">
        <w:rPr>
          <w:lang w:val="en-GB"/>
        </w:rPr>
        <w:t>s</w:t>
      </w:r>
      <w:r w:rsidR="001A2439">
        <w:rPr>
          <w:lang w:val="en-GB"/>
        </w:rPr>
        <w:t xml:space="preserve">. In some scenarios, the </w:t>
      </w:r>
      <w:r w:rsidR="00FD7B0F">
        <w:rPr>
          <w:lang w:val="en-GB"/>
        </w:rPr>
        <w:t xml:space="preserve">targeted slot and or symbols may not be available for SRS transmission as the slot type or symbol could be DL or reserved. Also, it </w:t>
      </w:r>
      <w:r>
        <w:rPr>
          <w:lang w:val="en-GB"/>
        </w:rPr>
        <w:t>could</w:t>
      </w:r>
      <w:r w:rsidR="00FD7B0F">
        <w:rPr>
          <w:lang w:val="en-GB"/>
        </w:rPr>
        <w:t xml:space="preserve"> happen that the indicated time</w:t>
      </w:r>
      <w:r>
        <w:rPr>
          <w:lang w:val="en-GB"/>
        </w:rPr>
        <w:t xml:space="preserve"> domain</w:t>
      </w:r>
      <w:r w:rsidR="00FD7B0F">
        <w:rPr>
          <w:lang w:val="en-GB"/>
        </w:rPr>
        <w:t xml:space="preserve"> resources for aperiodic SRS transmission may collide with other</w:t>
      </w:r>
      <w:r w:rsidR="004A4C01">
        <w:rPr>
          <w:lang w:val="en-GB"/>
        </w:rPr>
        <w:t>s</w:t>
      </w:r>
      <w:r w:rsidR="00FD7B0F">
        <w:rPr>
          <w:lang w:val="en-GB"/>
        </w:rPr>
        <w:t xml:space="preserve"> higher priority UL transmission</w:t>
      </w:r>
      <w:r w:rsidR="004A4C01">
        <w:rPr>
          <w:lang w:val="en-GB"/>
        </w:rPr>
        <w:t>s and SRS transmission will be dropped</w:t>
      </w:r>
      <w:r w:rsidR="00FD7B0F">
        <w:rPr>
          <w:lang w:val="en-GB"/>
        </w:rPr>
        <w:t xml:space="preserve">. </w:t>
      </w:r>
      <w:r>
        <w:rPr>
          <w:lang w:val="en-GB"/>
        </w:rPr>
        <w:t>Finally, f</w:t>
      </w:r>
      <w:r w:rsidR="00FD7B0F">
        <w:rPr>
          <w:lang w:val="en-GB"/>
        </w:rPr>
        <w:t xml:space="preserve">rom PDCCH scheduling perspectives, there could bottleneck in </w:t>
      </w:r>
      <w:r>
        <w:rPr>
          <w:lang w:val="en-GB"/>
        </w:rPr>
        <w:t xml:space="preserve">the required number of </w:t>
      </w:r>
      <w:r w:rsidR="00FD7B0F">
        <w:rPr>
          <w:lang w:val="en-GB"/>
        </w:rPr>
        <w:t>PDDCH</w:t>
      </w:r>
      <w:r>
        <w:rPr>
          <w:lang w:val="en-GB"/>
        </w:rPr>
        <w:t>s at a certain DL slot</w:t>
      </w:r>
      <w:r w:rsidR="00FD7B0F">
        <w:rPr>
          <w:lang w:val="en-GB"/>
        </w:rPr>
        <w:t xml:space="preserve"> to enable multiple UEs sounding on the same UL slot</w:t>
      </w:r>
      <w:r w:rsidR="004A4C01">
        <w:rPr>
          <w:lang w:val="en-GB"/>
        </w:rPr>
        <w:t>.</w:t>
      </w:r>
    </w:p>
    <w:p w14:paraId="06433C6F" w14:textId="5C520306" w:rsidR="00284E02" w:rsidRPr="00B334C1" w:rsidRDefault="00284E02" w:rsidP="00284E02">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E71CD">
        <w:rPr>
          <w:rFonts w:eastAsia="Batang"/>
          <w:b/>
          <w:noProof/>
          <w:szCs w:val="24"/>
          <w:u w:val="single"/>
          <w:lang w:val="en-GB"/>
        </w:rPr>
        <w:t>1</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The current 3GPP framework </w:t>
      </w:r>
      <w:r w:rsidR="00885946">
        <w:rPr>
          <w:b/>
          <w:iCs/>
          <w:szCs w:val="16"/>
          <w:lang w:val="en-GB" w:eastAsia="ko-KR"/>
        </w:rPr>
        <w:t>for aperiodic SRS slot offset configuration</w:t>
      </w:r>
      <w:r>
        <w:rPr>
          <w:b/>
          <w:iCs/>
          <w:szCs w:val="16"/>
          <w:lang w:val="en-GB" w:eastAsia="ko-KR"/>
        </w:rPr>
        <w:t xml:space="preserve"> </w:t>
      </w:r>
      <w:r w:rsidR="007F2BBD">
        <w:rPr>
          <w:b/>
          <w:iCs/>
          <w:szCs w:val="16"/>
          <w:lang w:val="en-GB" w:eastAsia="ko-KR"/>
        </w:rPr>
        <w:t xml:space="preserve">is not flexible </w:t>
      </w:r>
      <w:r>
        <w:rPr>
          <w:b/>
          <w:iCs/>
          <w:szCs w:val="16"/>
          <w:lang w:val="en-GB" w:eastAsia="ko-KR"/>
        </w:rPr>
        <w:t>and may cause some congestion for PDCCH scheduling.</w:t>
      </w:r>
    </w:p>
    <w:p w14:paraId="60F24154" w14:textId="02AB0A48" w:rsidR="0027042F" w:rsidRDefault="0027042F" w:rsidP="002265DA">
      <w:pPr>
        <w:jc w:val="both"/>
        <w:rPr>
          <w:lang w:val="en-GB"/>
        </w:rPr>
      </w:pPr>
      <w:r>
        <w:rPr>
          <w:lang w:val="en-GB"/>
        </w:rPr>
        <w:t xml:space="preserve">Based on the above discussion, we believe that some enhancements are needed </w:t>
      </w:r>
      <w:r w:rsidR="009B7ABF">
        <w:rPr>
          <w:lang w:val="en-GB"/>
        </w:rPr>
        <w:t>for</w:t>
      </w:r>
      <w:r>
        <w:rPr>
          <w:lang w:val="en-GB"/>
        </w:rPr>
        <w:t xml:space="preserve"> the configuration of the</w:t>
      </w:r>
      <w:r w:rsidR="0006713C">
        <w:rPr>
          <w:lang w:val="en-GB"/>
        </w:rPr>
        <w:t xml:space="preserve"> A-SRS</w:t>
      </w:r>
      <w:r>
        <w:rPr>
          <w:lang w:val="en-GB"/>
        </w:rPr>
        <w:t xml:space="preserve"> slot offset and the triggering of the aperiodic SRS that </w:t>
      </w:r>
      <w:r w:rsidR="0006713C">
        <w:rPr>
          <w:lang w:val="en-GB"/>
        </w:rPr>
        <w:t xml:space="preserve">provides more flexibility to enable SRS transmission compared to Rel-15/16 NR 3GPP specifications.  In the next </w:t>
      </w:r>
      <w:r w:rsidR="00660299">
        <w:rPr>
          <w:lang w:val="en-GB"/>
        </w:rPr>
        <w:t>sub</w:t>
      </w:r>
      <w:r w:rsidR="0006713C">
        <w:rPr>
          <w:lang w:val="en-GB"/>
        </w:rPr>
        <w:t xml:space="preserve">sections, we propose </w:t>
      </w:r>
      <w:r w:rsidR="009B7ABF">
        <w:rPr>
          <w:lang w:val="en-GB"/>
        </w:rPr>
        <w:t>our views on</w:t>
      </w:r>
      <w:r w:rsidR="0006713C">
        <w:rPr>
          <w:lang w:val="en-GB"/>
        </w:rPr>
        <w:t xml:space="preserve"> few enhancements </w:t>
      </w:r>
      <w:r w:rsidR="00660299">
        <w:rPr>
          <w:lang w:val="en-GB"/>
        </w:rPr>
        <w:t xml:space="preserve">to facilitate more flexible SRS triggering and transmission. </w:t>
      </w:r>
      <w:r w:rsidR="0006713C">
        <w:rPr>
          <w:lang w:val="en-GB"/>
        </w:rPr>
        <w:t xml:space="preserve"> </w:t>
      </w:r>
    </w:p>
    <w:p w14:paraId="4C842FE6" w14:textId="3F38EBB6" w:rsidR="00284E02" w:rsidRPr="003571F8" w:rsidRDefault="00D450B9" w:rsidP="002265DA">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E71CD">
        <w:rPr>
          <w:rFonts w:eastAsia="Batang"/>
          <w:b/>
          <w:noProof/>
          <w:szCs w:val="24"/>
          <w:u w:val="single"/>
          <w:lang w:val="en-GB"/>
        </w:rPr>
        <w:t>1</w:t>
      </w:r>
      <w:r w:rsidRPr="00B334C1">
        <w:rPr>
          <w:rFonts w:eastAsia="Batang"/>
          <w:b/>
          <w:szCs w:val="24"/>
          <w:u w:val="single"/>
          <w:lang w:val="en-GB"/>
        </w:rPr>
        <w:fldChar w:fldCharType="end"/>
      </w:r>
      <w:r w:rsidRPr="00B334C1">
        <w:rPr>
          <w:b/>
          <w:iCs/>
          <w:szCs w:val="16"/>
          <w:lang w:val="en-GB" w:eastAsia="ko-KR"/>
        </w:rPr>
        <w:t xml:space="preserve">: For </w:t>
      </w:r>
      <w:r>
        <w:rPr>
          <w:b/>
          <w:iCs/>
          <w:szCs w:val="16"/>
          <w:lang w:val="en-GB" w:eastAsia="ko-KR"/>
        </w:rPr>
        <w:t>aperiodic SRS enhancements</w:t>
      </w:r>
      <w:r w:rsidRPr="00B334C1">
        <w:rPr>
          <w:b/>
          <w:iCs/>
          <w:szCs w:val="16"/>
          <w:lang w:val="en-GB" w:eastAsia="ko-KR"/>
        </w:rPr>
        <w:t xml:space="preserve">, RAN1 should focus on </w:t>
      </w:r>
      <w:r>
        <w:rPr>
          <w:b/>
          <w:iCs/>
          <w:szCs w:val="16"/>
          <w:lang w:val="en-GB" w:eastAsia="ko-KR"/>
        </w:rPr>
        <w:t>solutions to enable flexible definitions and/or reconfiguration of the slot offset as well as flexible triggering of the aperiodic SRS.</w:t>
      </w:r>
      <w:r w:rsidRPr="00B334C1">
        <w:rPr>
          <w:b/>
          <w:iCs/>
          <w:szCs w:val="16"/>
          <w:lang w:val="en-GB" w:eastAsia="ko-KR"/>
        </w:rPr>
        <w:t xml:space="preserve"> </w:t>
      </w:r>
    </w:p>
    <w:p w14:paraId="20CF71FB" w14:textId="2A3A0DB6" w:rsidR="00F67F85" w:rsidRPr="00F67F85" w:rsidRDefault="00FB2E8C" w:rsidP="00D24083">
      <w:pPr>
        <w:pStyle w:val="Heading3"/>
      </w:pPr>
      <w:bookmarkStart w:id="1" w:name="_Ref47377245"/>
      <w:r w:rsidRPr="00222D73">
        <w:lastRenderedPageBreak/>
        <w:t>MAC-CE for flexible SRS triggering</w:t>
      </w:r>
      <w:r w:rsidR="00C65A67" w:rsidRPr="00222D73">
        <w:t xml:space="preserve"> </w:t>
      </w:r>
      <w:bookmarkEnd w:id="1"/>
    </w:p>
    <w:p w14:paraId="576D58BA" w14:textId="0108A4AC" w:rsidR="004D0C2D" w:rsidRPr="00F914B8" w:rsidRDefault="004D0C2D" w:rsidP="00F914B8">
      <w:pPr>
        <w:jc w:val="both"/>
        <w:rPr>
          <w:color w:val="000000" w:themeColor="text1"/>
          <w:lang w:val="en-GB"/>
        </w:rPr>
      </w:pPr>
      <w:r w:rsidRPr="00F914B8">
        <w:rPr>
          <w:color w:val="000000" w:themeColor="text1"/>
          <w:lang w:val="en-GB"/>
        </w:rPr>
        <w:t xml:space="preserve">NR </w:t>
      </w:r>
      <w:r w:rsidR="00D24083" w:rsidRPr="00F914B8">
        <w:rPr>
          <w:color w:val="000000" w:themeColor="text1"/>
          <w:lang w:val="en-GB"/>
        </w:rPr>
        <w:t>Rel-16 introduced MAC-CE mechanism to update the spatial relationship of SRS resource for UL beam management latency and overhead reduction</w:t>
      </w:r>
      <w:r w:rsidR="00A76A28" w:rsidRPr="00F914B8">
        <w:rPr>
          <w:color w:val="000000" w:themeColor="text1"/>
          <w:lang w:val="en-GB"/>
        </w:rPr>
        <w:t>.</w:t>
      </w:r>
      <w:r w:rsidR="00F914B8">
        <w:rPr>
          <w:color w:val="000000" w:themeColor="text1"/>
          <w:lang w:val="en-GB"/>
        </w:rPr>
        <w:t xml:space="preserve"> Similar method can be adopted to update the slot offset of the A-SRS resource set. </w:t>
      </w:r>
    </w:p>
    <w:p w14:paraId="09959CA6" w14:textId="6D8837E9" w:rsidR="005D2E92" w:rsidRPr="00A76A28" w:rsidRDefault="004D0C2D" w:rsidP="005D2E92">
      <w:pPr>
        <w:jc w:val="both"/>
        <w:rPr>
          <w:lang w:val="en-GB"/>
        </w:rPr>
      </w:pPr>
      <w:r w:rsidRPr="00F914B8">
        <w:rPr>
          <w:color w:val="000000" w:themeColor="text1"/>
          <w:lang w:val="en-GB"/>
        </w:rPr>
        <w:t>To</w:t>
      </w:r>
      <w:r w:rsidR="00F67F85">
        <w:rPr>
          <w:lang w:val="en-GB"/>
        </w:rPr>
        <w:t xml:space="preserve"> enable flexible and </w:t>
      </w:r>
      <w:r w:rsidR="00053D30">
        <w:rPr>
          <w:lang w:val="en-GB"/>
        </w:rPr>
        <w:t>faster</w:t>
      </w:r>
      <w:r w:rsidR="00F67F85">
        <w:rPr>
          <w:lang w:val="en-GB"/>
        </w:rPr>
        <w:t xml:space="preserve"> timeline for reconfiguration of the slot offset of an SRS resource set, a MAC CE command can be introduced in Rel-17 to update the slot offset of the </w:t>
      </w:r>
      <w:r w:rsidR="00CE3C28">
        <w:rPr>
          <w:lang w:val="en-GB"/>
        </w:rPr>
        <w:t xml:space="preserve">aperiodic </w:t>
      </w:r>
      <w:r w:rsidR="00F67F85">
        <w:rPr>
          <w:lang w:val="en-GB"/>
        </w:rPr>
        <w:t xml:space="preserve">SRS resource set. </w:t>
      </w:r>
      <w:r w:rsidR="00FE7F74">
        <w:rPr>
          <w:lang w:val="en-GB"/>
        </w:rPr>
        <w:t>This may very helpful f</w:t>
      </w:r>
      <w:r w:rsidR="00F67F85" w:rsidRPr="00F67F85">
        <w:rPr>
          <w:lang w:val="en-GB"/>
        </w:rPr>
        <w:t>or a</w:t>
      </w:r>
      <w:r w:rsidR="00F67F85">
        <w:rPr>
          <w:lang w:val="en-GB"/>
        </w:rPr>
        <w:t>n SRS resource</w:t>
      </w:r>
      <w:r w:rsidR="00F67F85" w:rsidRPr="00F67F85">
        <w:rPr>
          <w:lang w:val="en-GB"/>
        </w:rPr>
        <w:t xml:space="preserve"> set with many numbers of SRS resources, such</w:t>
      </w:r>
      <w:r w:rsidR="00FE7F74">
        <w:rPr>
          <w:lang w:val="en-GB"/>
        </w:rPr>
        <w:t xml:space="preserve"> that</w:t>
      </w:r>
      <w:r w:rsidR="00F67F85" w:rsidRPr="00F67F85">
        <w:rPr>
          <w:lang w:val="en-GB"/>
        </w:rPr>
        <w:t xml:space="preserve"> a dynamic update of the slot</w:t>
      </w:r>
      <w:r w:rsidR="00F67F85">
        <w:rPr>
          <w:lang w:val="en-GB"/>
        </w:rPr>
        <w:t xml:space="preserve"> </w:t>
      </w:r>
      <w:r w:rsidR="00F67F85" w:rsidRPr="00F67F85">
        <w:rPr>
          <w:lang w:val="en-GB"/>
        </w:rPr>
        <w:t xml:space="preserve">offset may enable a better multiplexing of the SRS resource set with other UL channels and a variety of slot formats and </w:t>
      </w:r>
      <w:r w:rsidR="00F67F85">
        <w:rPr>
          <w:lang w:val="en-GB"/>
        </w:rPr>
        <w:t xml:space="preserve">also </w:t>
      </w:r>
      <w:r w:rsidR="00F67F85" w:rsidRPr="00F67F85">
        <w:rPr>
          <w:lang w:val="en-GB"/>
        </w:rPr>
        <w:t>dynamic</w:t>
      </w:r>
      <w:r w:rsidR="00F67F85">
        <w:rPr>
          <w:lang w:val="en-GB"/>
        </w:rPr>
        <w:t xml:space="preserve"> changes of the </w:t>
      </w:r>
      <w:r w:rsidR="00F67F85" w:rsidRPr="00F67F85">
        <w:rPr>
          <w:lang w:val="en-GB"/>
        </w:rPr>
        <w:t>slot format</w:t>
      </w:r>
      <w:r w:rsidR="00F67F85">
        <w:rPr>
          <w:lang w:val="en-GB"/>
        </w:rPr>
        <w:t>.</w:t>
      </w:r>
      <w:r w:rsidR="00053D30">
        <w:rPr>
          <w:lang w:val="en-GB"/>
        </w:rPr>
        <w:t xml:space="preserve"> In addition to the update the slot offset of the aperiodic SRS resource set, the same MAC CE command can update the number of the active SRS resources of the associated SRS resource set. This can enable flexible activation or deactivation of the SRS resources within each SRS resource</w:t>
      </w:r>
      <w:r w:rsidR="00A76A28">
        <w:rPr>
          <w:lang w:val="en-GB"/>
        </w:rPr>
        <w:t>.</w:t>
      </w:r>
      <w:r w:rsidR="00FE7F74">
        <w:rPr>
          <w:lang w:val="en-GB"/>
        </w:rPr>
        <w:t xml:space="preserve"> In the current framework when a specific A-SRS</w:t>
      </w:r>
      <w:r w:rsidR="00053D30">
        <w:rPr>
          <w:lang w:val="en-GB"/>
        </w:rPr>
        <w:t xml:space="preserve"> </w:t>
      </w:r>
      <w:r w:rsidR="00FE7F74">
        <w:rPr>
          <w:lang w:val="en-GB"/>
        </w:rPr>
        <w:t xml:space="preserve">is triggered, then all the SRS resources within the set should be transmitted. The proposed scheme </w:t>
      </w:r>
      <w:r w:rsidR="00F2118C">
        <w:rPr>
          <w:lang w:val="en-GB"/>
        </w:rPr>
        <w:t>enables</w:t>
      </w:r>
      <w:r w:rsidR="00FE7F74">
        <w:rPr>
          <w:lang w:val="en-GB"/>
        </w:rPr>
        <w:t xml:space="preserve"> finer granularity and flexibility to select which resources within the set to be transmitted. This mechanism</w:t>
      </w:r>
      <w:r w:rsidR="00A76A28">
        <w:rPr>
          <w:lang w:val="en-GB"/>
        </w:rPr>
        <w:t xml:space="preserve"> </w:t>
      </w:r>
      <w:r w:rsidR="00053D30">
        <w:rPr>
          <w:lang w:val="en-GB"/>
        </w:rPr>
        <w:t xml:space="preserve">may be beneficial for some scenarios as ‘antenna Switching’ SRS resource set which has more than 4 SRS resources. </w:t>
      </w:r>
      <w:r w:rsidR="00CE3C28">
        <w:rPr>
          <w:lang w:val="en-GB"/>
        </w:rPr>
        <w:t xml:space="preserve">More detailed discussion of the reconfiguration of the SRS resources within a set is presented at subsection </w:t>
      </w:r>
      <w:r w:rsidR="00CE3C28">
        <w:rPr>
          <w:lang w:val="en-GB"/>
        </w:rPr>
        <w:fldChar w:fldCharType="begin"/>
      </w:r>
      <w:r w:rsidR="00CE3C28">
        <w:rPr>
          <w:lang w:val="en-GB"/>
        </w:rPr>
        <w:instrText xml:space="preserve"> REF _Ref47596601 \n \h </w:instrText>
      </w:r>
      <w:r>
        <w:rPr>
          <w:lang w:val="en-GB"/>
        </w:rPr>
        <w:instrText xml:space="preserve"> \* MERGEFORMAT </w:instrText>
      </w:r>
      <w:r w:rsidR="00CE3C28">
        <w:rPr>
          <w:lang w:val="en-GB"/>
        </w:rPr>
      </w:r>
      <w:r w:rsidR="00CE3C28">
        <w:rPr>
          <w:lang w:val="en-GB"/>
        </w:rPr>
        <w:fldChar w:fldCharType="separate"/>
      </w:r>
      <w:r w:rsidR="002E71CD">
        <w:rPr>
          <w:lang w:val="en-GB"/>
        </w:rPr>
        <w:t>3.4</w:t>
      </w:r>
      <w:r w:rsidR="00CE3C28">
        <w:rPr>
          <w:lang w:val="en-GB"/>
        </w:rPr>
        <w:fldChar w:fldCharType="end"/>
      </w:r>
    </w:p>
    <w:p w14:paraId="7E769FDB" w14:textId="0ECA4644" w:rsidR="7E769FDB" w:rsidRDefault="00FB2E8C" w:rsidP="7E769FDB">
      <w:pPr>
        <w:pStyle w:val="Heading3"/>
      </w:pPr>
      <w:r w:rsidRPr="00222D73">
        <w:t>Dynamic slot offset indication</w:t>
      </w:r>
      <w:r w:rsidR="00C65A67" w:rsidRPr="00222D73">
        <w:t xml:space="preserve"> </w:t>
      </w:r>
    </w:p>
    <w:p w14:paraId="40B4ED72" w14:textId="6E8EC83C" w:rsidR="60811E8C" w:rsidRDefault="7E769FDB" w:rsidP="008E5ED2">
      <w:pPr>
        <w:jc w:val="both"/>
      </w:pPr>
      <w:r w:rsidRPr="7E769FDB">
        <w:rPr>
          <w:rFonts w:eastAsia="Times New Roman"/>
        </w:rPr>
        <w:t>In the current 3GPP specification, every aperiodic SRS resource set is associated with a slot offset that is configured by RRC. DCI triggers the transmission of the selected SRS resource set where two-bit SRS codepoint within the DCI indicates which SRS resource set is selected. Once the SRS resource set is selected, then the slot offset, which is determined by the RRC configuration, is fixed. To have a more flexible aperiodic SRS transmission, we propose RRC configur</w:t>
      </w:r>
      <w:r w:rsidR="00FE7F74">
        <w:rPr>
          <w:rFonts w:eastAsia="Times New Roman"/>
        </w:rPr>
        <w:t xml:space="preserve">ation of </w:t>
      </w:r>
      <w:r w:rsidRPr="7E769FDB">
        <w:rPr>
          <w:rFonts w:eastAsia="Times New Roman"/>
        </w:rPr>
        <w:t xml:space="preserve">multiple slot offsets </w:t>
      </w:r>
      <w:r w:rsidR="00FE7F74">
        <w:rPr>
          <w:rFonts w:eastAsia="Times New Roman"/>
        </w:rPr>
        <w:t xml:space="preserve">(e.g. a list of candidate slot offsets) </w:t>
      </w:r>
      <w:r w:rsidRPr="7E769FDB">
        <w:rPr>
          <w:rFonts w:eastAsia="Times New Roman"/>
        </w:rPr>
        <w:t xml:space="preserve">and </w:t>
      </w:r>
      <w:r w:rsidR="00FE7F74">
        <w:rPr>
          <w:rFonts w:eastAsia="Times New Roman"/>
        </w:rPr>
        <w:t xml:space="preserve">the </w:t>
      </w:r>
      <w:r w:rsidRPr="7E769FDB">
        <w:rPr>
          <w:rFonts w:eastAsia="Times New Roman"/>
        </w:rPr>
        <w:t xml:space="preserve">DCI </w:t>
      </w:r>
      <w:r w:rsidR="00FE7F74">
        <w:rPr>
          <w:rFonts w:eastAsia="Times New Roman"/>
        </w:rPr>
        <w:t xml:space="preserve">dynamically </w:t>
      </w:r>
      <w:r w:rsidRPr="7E769FDB">
        <w:rPr>
          <w:rFonts w:eastAsia="Times New Roman"/>
        </w:rPr>
        <w:t>selects one</w:t>
      </w:r>
      <w:r w:rsidR="00FE7F74">
        <w:rPr>
          <w:rFonts w:eastAsia="Times New Roman"/>
        </w:rPr>
        <w:t>. A high</w:t>
      </w:r>
      <w:r w:rsidR="008E5ED2">
        <w:rPr>
          <w:rFonts w:eastAsia="Times New Roman"/>
        </w:rPr>
        <w:t>-</w:t>
      </w:r>
      <w:r w:rsidR="00FE7F74">
        <w:rPr>
          <w:rFonts w:eastAsia="Times New Roman"/>
        </w:rPr>
        <w:t>level overview</w:t>
      </w:r>
      <w:r w:rsidR="00FE7F74" w:rsidRPr="7E769FDB">
        <w:rPr>
          <w:rFonts w:eastAsia="Times New Roman"/>
        </w:rPr>
        <w:t xml:space="preserve"> </w:t>
      </w:r>
      <w:r w:rsidR="00FE7F74">
        <w:rPr>
          <w:rFonts w:eastAsia="Times New Roman"/>
        </w:rPr>
        <w:t xml:space="preserve">of the </w:t>
      </w:r>
      <w:r w:rsidRPr="7E769FDB">
        <w:rPr>
          <w:rFonts w:eastAsia="Times New Roman"/>
        </w:rPr>
        <w:t xml:space="preserve">dynamic slot offset indication is illustrated </w:t>
      </w:r>
      <w:r w:rsidR="00FE7F74">
        <w:rPr>
          <w:rFonts w:eastAsia="Times New Roman"/>
        </w:rPr>
        <w:fldChar w:fldCharType="begin"/>
      </w:r>
      <w:r w:rsidR="00FE7F74">
        <w:rPr>
          <w:rFonts w:eastAsia="Times New Roman"/>
        </w:rPr>
        <w:instrText xml:space="preserve"> REF _Ref47375312 \h </w:instrText>
      </w:r>
      <w:r w:rsidR="008E5ED2">
        <w:rPr>
          <w:rFonts w:eastAsia="Times New Roman"/>
        </w:rPr>
        <w:instrText xml:space="preserve"> \* MERGEFORMAT </w:instrText>
      </w:r>
      <w:r w:rsidR="00FE7F74">
        <w:rPr>
          <w:rFonts w:eastAsia="Times New Roman"/>
        </w:rPr>
      </w:r>
      <w:r w:rsidR="00FE7F74">
        <w:rPr>
          <w:rFonts w:eastAsia="Times New Roman"/>
        </w:rPr>
        <w:fldChar w:fldCharType="separate"/>
      </w:r>
      <w:r w:rsidR="00A43436" w:rsidRPr="00D000DC">
        <w:t xml:space="preserve">Figure </w:t>
      </w:r>
      <w:r w:rsidR="00A43436">
        <w:rPr>
          <w:noProof/>
        </w:rPr>
        <w:t>2</w:t>
      </w:r>
      <w:r w:rsidR="00A43436">
        <w:rPr>
          <w:noProof/>
        </w:rPr>
        <w:noBreakHyphen/>
        <w:t>2</w:t>
      </w:r>
      <w:r w:rsidR="00FE7F74">
        <w:rPr>
          <w:rFonts w:eastAsia="Times New Roman"/>
        </w:rPr>
        <w:fldChar w:fldCharType="end"/>
      </w:r>
      <w:r w:rsidR="008E5ED2">
        <w:rPr>
          <w:rFonts w:eastAsia="Times New Roman"/>
        </w:rPr>
        <w:t>.</w:t>
      </w:r>
    </w:p>
    <w:p w14:paraId="55CC0247" w14:textId="7BDFE87F" w:rsidR="002C3609" w:rsidRDefault="002C3609" w:rsidP="0054213F">
      <w:pPr>
        <w:jc w:val="center"/>
      </w:pPr>
      <w:r w:rsidRPr="002C3609">
        <w:rPr>
          <w:noProof/>
        </w:rPr>
        <mc:AlternateContent>
          <mc:Choice Requires="wpg">
            <w:drawing>
              <wp:anchor distT="0" distB="0" distL="114300" distR="114300" simplePos="0" relativeHeight="251658241" behindDoc="0" locked="0" layoutInCell="1" allowOverlap="1" wp14:anchorId="2E736B5C" wp14:editId="0ADB1BD3">
                <wp:simplePos x="0" y="0"/>
                <wp:positionH relativeFrom="margin">
                  <wp:align>center</wp:align>
                </wp:positionH>
                <wp:positionV relativeFrom="paragraph">
                  <wp:posOffset>8890</wp:posOffset>
                </wp:positionV>
                <wp:extent cx="3688771" cy="2126521"/>
                <wp:effectExtent l="0" t="0" r="6985" b="0"/>
                <wp:wrapNone/>
                <wp:docPr id="32" name="Group 59"/>
                <wp:cNvGraphicFramePr/>
                <a:graphic xmlns:a="http://schemas.openxmlformats.org/drawingml/2006/main">
                  <a:graphicData uri="http://schemas.microsoft.com/office/word/2010/wordprocessingGroup">
                    <wpg:wgp>
                      <wpg:cNvGrpSpPr/>
                      <wpg:grpSpPr>
                        <a:xfrm>
                          <a:off x="0" y="0"/>
                          <a:ext cx="3688771" cy="2126521"/>
                          <a:chOff x="0" y="0"/>
                          <a:chExt cx="3688771" cy="2126521"/>
                        </a:xfrm>
                      </wpg:grpSpPr>
                      <wpg:grpSp>
                        <wpg:cNvPr id="33" name="Group 33"/>
                        <wpg:cNvGrpSpPr/>
                        <wpg:grpSpPr>
                          <a:xfrm>
                            <a:off x="0" y="0"/>
                            <a:ext cx="3688771" cy="1217991"/>
                            <a:chOff x="0" y="0"/>
                            <a:chExt cx="3688771" cy="1217991"/>
                          </a:xfrm>
                        </wpg:grpSpPr>
                        <wps:wsp>
                          <wps:cNvPr id="34" name="Rectangle 34"/>
                          <wps:cNvSpPr>
                            <a:spLocks noChangeArrowheads="1"/>
                          </wps:cNvSpPr>
                          <wps:spPr bwMode="auto">
                            <a:xfrm>
                              <a:off x="986489" y="979866"/>
                              <a:ext cx="16700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97989" w14:textId="77777777" w:rsidR="006F2B3E" w:rsidRDefault="006F2B3E" w:rsidP="002C3609">
                                <w:pPr>
                                  <w:kinsoku w:val="0"/>
                                  <w:jc w:val="center"/>
                                  <w:rPr>
                                    <w:sz w:val="24"/>
                                    <w:szCs w:val="24"/>
                                  </w:rPr>
                                </w:pPr>
                                <w:r>
                                  <w:rPr>
                                    <w:rFonts w:ascii="Calibri" w:hAnsi="Calibri" w:cstheme="minorBidi"/>
                                    <w:color w:val="000000"/>
                                    <w:kern w:val="24"/>
                                    <w:sz w:val="16"/>
                                    <w:szCs w:val="16"/>
                                  </w:rPr>
                                  <w:t>DCI</w:t>
                                </w:r>
                              </w:p>
                            </w:txbxContent>
                          </wps:txbx>
                          <wps:bodyPr vert="horz" wrap="square" lIns="0" tIns="0" rIns="0" bIns="0" numCol="1" anchor="t" anchorCtr="0" compatLnSpc="1">
                            <a:prstTxWarp prst="textNoShape">
                              <a:avLst/>
                            </a:prstTxWarp>
                            <a:spAutoFit/>
                          </wps:bodyPr>
                        </wps:wsp>
                        <wps:wsp>
                          <wps:cNvPr id="35" name="Rectangle 35"/>
                          <wps:cNvSpPr>
                            <a:spLocks noChangeArrowheads="1"/>
                          </wps:cNvSpPr>
                          <wps:spPr bwMode="auto">
                            <a:xfrm>
                              <a:off x="0" y="783569"/>
                              <a:ext cx="192088"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6" name="Rectangle 36"/>
                          <wps:cNvSpPr>
                            <a:spLocks noChangeArrowheads="1"/>
                          </wps:cNvSpPr>
                          <wps:spPr bwMode="auto">
                            <a:xfrm>
                              <a:off x="192088"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7" name="Rectangle 37"/>
                          <wps:cNvSpPr>
                            <a:spLocks noChangeArrowheads="1"/>
                          </wps:cNvSpPr>
                          <wps:spPr bwMode="auto">
                            <a:xfrm>
                              <a:off x="385763"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8" name="Rectangle 38"/>
                          <wps:cNvSpPr>
                            <a:spLocks noChangeArrowheads="1"/>
                          </wps:cNvSpPr>
                          <wps:spPr bwMode="auto">
                            <a:xfrm>
                              <a:off x="579438"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39" name="Rectangle 39"/>
                          <wps:cNvSpPr>
                            <a:spLocks noChangeArrowheads="1"/>
                          </wps:cNvSpPr>
                          <wps:spPr bwMode="auto">
                            <a:xfrm>
                              <a:off x="773113"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0" name="Rectangle 40"/>
                          <wps:cNvSpPr>
                            <a:spLocks noChangeArrowheads="1"/>
                          </wps:cNvSpPr>
                          <wps:spPr bwMode="auto">
                            <a:xfrm>
                              <a:off x="966788" y="783569"/>
                              <a:ext cx="193675" cy="193675"/>
                            </a:xfrm>
                            <a:prstGeom prst="rect">
                              <a:avLst/>
                            </a:prstGeom>
                            <a:solidFill>
                              <a:srgbClr val="00B0F0"/>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41" name="Rectangle 41"/>
                          <wps:cNvSpPr>
                            <a:spLocks noChangeArrowheads="1"/>
                          </wps:cNvSpPr>
                          <wps:spPr bwMode="auto">
                            <a:xfrm>
                              <a:off x="1160463" y="783569"/>
                              <a:ext cx="192088"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2" name="Rectangle 42"/>
                          <wps:cNvSpPr>
                            <a:spLocks noChangeArrowheads="1"/>
                          </wps:cNvSpPr>
                          <wps:spPr bwMode="auto">
                            <a:xfrm>
                              <a:off x="1352550"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3" name="Rectangle 43"/>
                          <wps:cNvSpPr>
                            <a:spLocks noChangeArrowheads="1"/>
                          </wps:cNvSpPr>
                          <wps:spPr bwMode="auto">
                            <a:xfrm>
                              <a:off x="1546225"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4" name="Rectangle 44"/>
                          <wps:cNvSpPr>
                            <a:spLocks noChangeArrowheads="1"/>
                          </wps:cNvSpPr>
                          <wps:spPr bwMode="auto">
                            <a:xfrm>
                              <a:off x="1739900" y="783569"/>
                              <a:ext cx="193675" cy="193675"/>
                            </a:xfrm>
                            <a:prstGeom prst="rect">
                              <a:avLst/>
                            </a:prstGeom>
                            <a:solidFill>
                              <a:schemeClr val="tx1">
                                <a:lumMod val="50000"/>
                                <a:lumOff val="50000"/>
                              </a:schemeClr>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45" name="Rectangle 45"/>
                          <wps:cNvSpPr>
                            <a:spLocks noChangeArrowheads="1"/>
                          </wps:cNvSpPr>
                          <wps:spPr bwMode="auto">
                            <a:xfrm>
                              <a:off x="1933575" y="783569"/>
                              <a:ext cx="193675" cy="193675"/>
                            </a:xfrm>
                            <a:prstGeom prst="rect">
                              <a:avLst/>
                            </a:prstGeom>
                            <a:solidFill>
                              <a:schemeClr val="bg1"/>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46" name="Rectangle 46"/>
                          <wps:cNvSpPr>
                            <a:spLocks noChangeArrowheads="1"/>
                          </wps:cNvSpPr>
                          <wps:spPr bwMode="auto">
                            <a:xfrm>
                              <a:off x="2127250" y="783569"/>
                              <a:ext cx="193675" cy="193675"/>
                            </a:xfrm>
                            <a:prstGeom prst="rect">
                              <a:avLst/>
                            </a:prstGeom>
                            <a:solidFill>
                              <a:schemeClr val="tx1">
                                <a:lumMod val="50000"/>
                                <a:lumOff val="50000"/>
                              </a:schemeClr>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47" name="Rectangle 47"/>
                          <wps:cNvSpPr>
                            <a:spLocks noChangeArrowheads="1"/>
                          </wps:cNvSpPr>
                          <wps:spPr bwMode="auto">
                            <a:xfrm>
                              <a:off x="2320925"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8" name="Rectangle 48"/>
                          <wps:cNvSpPr>
                            <a:spLocks noChangeArrowheads="1"/>
                          </wps:cNvSpPr>
                          <wps:spPr bwMode="auto">
                            <a:xfrm>
                              <a:off x="2514600" y="783569"/>
                              <a:ext cx="192088"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49" name="Rectangle 49"/>
                          <wps:cNvSpPr>
                            <a:spLocks noChangeArrowheads="1"/>
                          </wps:cNvSpPr>
                          <wps:spPr bwMode="auto">
                            <a:xfrm>
                              <a:off x="2514600" y="783569"/>
                              <a:ext cx="192088" cy="193675"/>
                            </a:xfrm>
                            <a:prstGeom prst="rect">
                              <a:avLst/>
                            </a:prstGeom>
                            <a:solidFill>
                              <a:schemeClr val="tx1">
                                <a:lumMod val="50000"/>
                                <a:lumOff val="50000"/>
                              </a:schemeClr>
                            </a:solidFill>
                            <a:ln>
                              <a:noFill/>
                            </a:ln>
                          </wps:spPr>
                          <wps:bodyPr vert="horz" wrap="square" lIns="91440" tIns="45720" rIns="91440" bIns="45720" numCol="1" anchor="t" anchorCtr="0" compatLnSpc="1">
                            <a:prstTxWarp prst="textNoShape">
                              <a:avLst/>
                            </a:prstTxWarp>
                          </wps:bodyPr>
                        </wps:wsp>
                        <wps:wsp>
                          <wps:cNvPr id="50" name="Rectangle 50"/>
                          <wps:cNvSpPr>
                            <a:spLocks noChangeArrowheads="1"/>
                          </wps:cNvSpPr>
                          <wps:spPr bwMode="auto">
                            <a:xfrm>
                              <a:off x="2514600" y="783569"/>
                              <a:ext cx="192088"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1" name="Freeform 25"/>
                          <wps:cNvSpPr>
                            <a:spLocks/>
                          </wps:cNvSpPr>
                          <wps:spPr bwMode="auto">
                            <a:xfrm>
                              <a:off x="2178561" y="720069"/>
                              <a:ext cx="58738" cy="63500"/>
                            </a:xfrm>
                            <a:custGeom>
                              <a:avLst/>
                              <a:gdLst>
                                <a:gd name="T0" fmla="*/ 37 w 37"/>
                                <a:gd name="T1" fmla="*/ 0 h 40"/>
                                <a:gd name="T2" fmla="*/ 23 w 37"/>
                                <a:gd name="T3" fmla="*/ 40 h 40"/>
                                <a:gd name="T4" fmla="*/ 0 w 37"/>
                                <a:gd name="T5" fmla="*/ 5 h 40"/>
                                <a:gd name="T6" fmla="*/ 37 w 37"/>
                                <a:gd name="T7" fmla="*/ 0 h 40"/>
                              </a:gdLst>
                              <a:ahLst/>
                              <a:cxnLst>
                                <a:cxn ang="0">
                                  <a:pos x="T0" y="T1"/>
                                </a:cxn>
                                <a:cxn ang="0">
                                  <a:pos x="T2" y="T3"/>
                                </a:cxn>
                                <a:cxn ang="0">
                                  <a:pos x="T4" y="T5"/>
                                </a:cxn>
                                <a:cxn ang="0">
                                  <a:pos x="T6" y="T7"/>
                                </a:cxn>
                              </a:cxnLst>
                              <a:rect l="0" t="0" r="r" b="b"/>
                              <a:pathLst>
                                <a:path w="37" h="40">
                                  <a:moveTo>
                                    <a:pt x="37" y="0"/>
                                  </a:moveTo>
                                  <a:lnTo>
                                    <a:pt x="23" y="40"/>
                                  </a:lnTo>
                                  <a:lnTo>
                                    <a:pt x="0" y="5"/>
                                  </a:lnTo>
                                  <a:lnTo>
                                    <a:pt x="3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52" name="Rectangle 52"/>
                          <wps:cNvSpPr>
                            <a:spLocks noChangeArrowheads="1"/>
                          </wps:cNvSpPr>
                          <wps:spPr bwMode="auto">
                            <a:xfrm>
                              <a:off x="2706688"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3" name="Rectangle 53"/>
                          <wps:cNvSpPr>
                            <a:spLocks noChangeArrowheads="1"/>
                          </wps:cNvSpPr>
                          <wps:spPr bwMode="auto">
                            <a:xfrm>
                              <a:off x="2900363"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4" name="Rectangle 54"/>
                          <wps:cNvSpPr>
                            <a:spLocks noChangeArrowheads="1"/>
                          </wps:cNvSpPr>
                          <wps:spPr bwMode="auto">
                            <a:xfrm>
                              <a:off x="3094038" y="783569"/>
                              <a:ext cx="193675" cy="193675"/>
                            </a:xfrm>
                            <a:prstGeom prst="rect">
                              <a:avLst/>
                            </a:prstGeom>
                            <a:noFill/>
                            <a:ln w="3175" cap="sq">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vert="horz" wrap="square" lIns="91440" tIns="45720" rIns="91440" bIns="45720" numCol="1" anchor="t" anchorCtr="0" compatLnSpc="1">
                            <a:prstTxWarp prst="textNoShape">
                              <a:avLst/>
                            </a:prstTxWarp>
                          </wps:bodyPr>
                        </wps:wsp>
                        <wps:wsp>
                          <wps:cNvPr id="55" name="Rectangle 55"/>
                          <wps:cNvSpPr>
                            <a:spLocks noChangeArrowheads="1"/>
                          </wps:cNvSpPr>
                          <wps:spPr bwMode="auto">
                            <a:xfrm>
                              <a:off x="2229374" y="26274"/>
                              <a:ext cx="193675" cy="193675"/>
                            </a:xfrm>
                            <a:prstGeom prst="rect">
                              <a:avLst/>
                            </a:prstGeom>
                            <a:solidFill>
                              <a:schemeClr val="tx1">
                                <a:lumMod val="50000"/>
                                <a:lumOff val="50000"/>
                              </a:schemeClr>
                            </a:solidFill>
                            <a:ln w="3175" cap="sq">
                              <a:solidFill>
                                <a:srgbClr val="000000"/>
                              </a:solidFill>
                              <a:prstDash val="solid"/>
                              <a:miter lim="800000"/>
                              <a:headEnd/>
                              <a:tailEnd/>
                            </a:ln>
                          </wps:spPr>
                          <wps:bodyPr vert="horz" wrap="square" lIns="91440" tIns="45720" rIns="91440" bIns="45720" numCol="1" anchor="t" anchorCtr="0" compatLnSpc="1">
                            <a:prstTxWarp prst="textNoShape">
                              <a:avLst/>
                            </a:prstTxWarp>
                          </wps:bodyPr>
                        </wps:wsp>
                        <wps:wsp>
                          <wps:cNvPr id="56" name="Rectangle 56"/>
                          <wps:cNvSpPr>
                            <a:spLocks noChangeArrowheads="1"/>
                          </wps:cNvSpPr>
                          <wps:spPr bwMode="auto">
                            <a:xfrm>
                              <a:off x="2110184" y="974482"/>
                              <a:ext cx="5905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84897" w14:textId="77777777" w:rsidR="006F2B3E" w:rsidRDefault="006F2B3E" w:rsidP="002C3609">
                                <w:pPr>
                                  <w:kinsoku w:val="0"/>
                                  <w:jc w:val="center"/>
                                  <w:rPr>
                                    <w:sz w:val="24"/>
                                    <w:szCs w:val="24"/>
                                  </w:rPr>
                                </w:pPr>
                                <w:r>
                                  <w:rPr>
                                    <w:rFonts w:ascii="Calibri" w:hAnsi="Calibri" w:cstheme="minorBidi"/>
                                    <w:color w:val="000000"/>
                                    <w:kern w:val="24"/>
                                    <w:sz w:val="16"/>
                                    <w:szCs w:val="16"/>
                                  </w:rPr>
                                  <w:t>A</w:t>
                                </w:r>
                              </w:p>
                            </w:txbxContent>
                          </wps:txbx>
                          <wps:bodyPr vert="horz" wrap="none" lIns="0" tIns="0" rIns="0" bIns="0" numCol="1" anchor="t" anchorCtr="0" compatLnSpc="1">
                            <a:prstTxWarp prst="textNoShape">
                              <a:avLst/>
                            </a:prstTxWarp>
                            <a:spAutoFit/>
                          </wps:bodyPr>
                        </wps:wsp>
                        <wps:wsp>
                          <wps:cNvPr id="57" name="Rectangle 57"/>
                          <wps:cNvSpPr>
                            <a:spLocks noChangeArrowheads="1"/>
                          </wps:cNvSpPr>
                          <wps:spPr bwMode="auto">
                            <a:xfrm>
                              <a:off x="2168243" y="974482"/>
                              <a:ext cx="3111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85AF0F" w14:textId="77777777" w:rsidR="006F2B3E" w:rsidRDefault="006F2B3E" w:rsidP="002C3609">
                                <w:pPr>
                                  <w:kinsoku w:val="0"/>
                                  <w:jc w:val="center"/>
                                  <w:rPr>
                                    <w:sz w:val="24"/>
                                    <w:szCs w:val="24"/>
                                  </w:rPr>
                                </w:pPr>
                                <w:r>
                                  <w:rPr>
                                    <w:rFonts w:ascii="Calibri" w:hAnsi="Calibri" w:cstheme="minorBidi"/>
                                    <w:color w:val="000000"/>
                                    <w:kern w:val="24"/>
                                    <w:sz w:val="16"/>
                                    <w:szCs w:val="16"/>
                                  </w:rPr>
                                  <w:t>-</w:t>
                                </w:r>
                              </w:p>
                            </w:txbxContent>
                          </wps:txbx>
                          <wps:bodyPr vert="horz" wrap="none" lIns="0" tIns="0" rIns="0" bIns="0" numCol="1" anchor="t" anchorCtr="0" compatLnSpc="1">
                            <a:prstTxWarp prst="textNoShape">
                              <a:avLst/>
                            </a:prstTxWarp>
                            <a:spAutoFit/>
                          </wps:bodyPr>
                        </wps:wsp>
                        <wps:wsp>
                          <wps:cNvPr id="58" name="Rectangle 58"/>
                          <wps:cNvSpPr>
                            <a:spLocks noChangeArrowheads="1"/>
                          </wps:cNvSpPr>
                          <wps:spPr bwMode="auto">
                            <a:xfrm>
                              <a:off x="2198624" y="974482"/>
                              <a:ext cx="1485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9A300" w14:textId="77777777" w:rsidR="006F2B3E" w:rsidRDefault="006F2B3E" w:rsidP="002C3609">
                                <w:pPr>
                                  <w:kinsoku w:val="0"/>
                                  <w:jc w:val="center"/>
                                  <w:rPr>
                                    <w:sz w:val="24"/>
                                    <w:szCs w:val="24"/>
                                  </w:rPr>
                                </w:pPr>
                                <w:r>
                                  <w:rPr>
                                    <w:rFonts w:ascii="Calibri" w:hAnsi="Calibri" w:cstheme="minorBidi"/>
                                    <w:color w:val="000000"/>
                                    <w:kern w:val="24"/>
                                    <w:sz w:val="16"/>
                                    <w:szCs w:val="16"/>
                                  </w:rPr>
                                  <w:t>SRS</w:t>
                                </w:r>
                              </w:p>
                            </w:txbxContent>
                          </wps:txbx>
                          <wps:bodyPr vert="horz" wrap="none" lIns="0" tIns="0" rIns="0" bIns="0" numCol="1" anchor="t" anchorCtr="0" compatLnSpc="1">
                            <a:prstTxWarp prst="textNoShape">
                              <a:avLst/>
                            </a:prstTxWarp>
                            <a:spAutoFit/>
                          </wps:bodyPr>
                        </wps:wsp>
                        <wps:wsp>
                          <wps:cNvPr id="59" name="Rectangle 59"/>
                          <wps:cNvSpPr>
                            <a:spLocks noChangeArrowheads="1"/>
                          </wps:cNvSpPr>
                          <wps:spPr bwMode="auto">
                            <a:xfrm>
                              <a:off x="2521006" y="0"/>
                              <a:ext cx="1167765" cy="362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0EF497" w14:textId="134A09A0" w:rsidR="006F2B3E" w:rsidRDefault="006F2B3E" w:rsidP="00D000DC">
                                <w:pPr>
                                  <w:kinsoku w:val="0"/>
                                  <w:spacing w:after="0"/>
                                  <w:jc w:val="center"/>
                                  <w:rPr>
                                    <w:sz w:val="24"/>
                                    <w:szCs w:val="24"/>
                                  </w:rPr>
                                </w:pPr>
                                <w:r>
                                  <w:rPr>
                                    <w:rFonts w:ascii="Calibri" w:hAnsi="Calibri" w:cstheme="minorBidi"/>
                                    <w:color w:val="000000"/>
                                    <w:kern w:val="24"/>
                                    <w:sz w:val="16"/>
                                    <w:szCs w:val="16"/>
                                  </w:rPr>
                                  <w:t xml:space="preserve">list of candidate slot offsets </w:t>
                                </w:r>
                              </w:p>
                              <w:p w14:paraId="09CA2A89" w14:textId="77777777" w:rsidR="006F2B3E" w:rsidRDefault="006F2B3E" w:rsidP="002C3609">
                                <w:pPr>
                                  <w:kinsoku w:val="0"/>
                                  <w:jc w:val="center"/>
                                </w:pPr>
                                <w:r>
                                  <w:rPr>
                                    <w:rFonts w:ascii="Calibri" w:hAnsi="Calibri" w:cstheme="minorBidi"/>
                                    <w:color w:val="000000"/>
                                    <w:kern w:val="24"/>
                                    <w:sz w:val="16"/>
                                    <w:szCs w:val="16"/>
                                  </w:rPr>
                                  <w:t>configured by RRC</w:t>
                                </w:r>
                              </w:p>
                            </w:txbxContent>
                          </wps:txbx>
                          <wps:bodyPr vert="horz" wrap="square" lIns="0" tIns="0" rIns="0" bIns="0" numCol="1" anchor="t" anchorCtr="0" compatLnSpc="1">
                            <a:prstTxWarp prst="textNoShape">
                              <a:avLst/>
                            </a:prstTxWarp>
                            <a:spAutoFit/>
                          </wps:bodyPr>
                        </wps:wsp>
                      </wpg:grpSp>
                      <wps:wsp>
                        <wps:cNvPr id="60" name="Arc 60"/>
                        <wps:cNvSpPr/>
                        <wps:spPr>
                          <a:xfrm rot="18803554">
                            <a:off x="844951" y="522476"/>
                            <a:ext cx="1618013" cy="1590077"/>
                          </a:xfrm>
                          <a:prstGeom prst="arc">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g:wgp>
                  </a:graphicData>
                </a:graphic>
                <wp14:sizeRelH relativeFrom="margin">
                  <wp14:pctWidth>0</wp14:pctWidth>
                </wp14:sizeRelH>
              </wp:anchor>
            </w:drawing>
          </mc:Choice>
          <mc:Fallback>
            <w:pict>
              <v:group w14:anchorId="2E736B5C" id="Group 59" o:spid="_x0000_s1026" style="position:absolute;left:0;text-align:left;margin-left:0;margin-top:.7pt;width:290.45pt;height:167.45pt;z-index:251658241;mso-position-horizontal:center;mso-position-horizontal-relative:margin;mso-width-relative:margin" coordsize="36887,21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">
                <v:group id="Group 33" o:spid="_x0000_s1027" style="position:absolute;width:36887;height:12179" coordsize="36887,12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34" o:spid="_x0000_s1028" style="position:absolute;left:9864;top:9798;width:1670;height:2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6B97989" w14:textId="77777777" w:rsidR="006F2B3E" w:rsidRDefault="006F2B3E" w:rsidP="002C3609">
                          <w:pPr>
                            <w:kinsoku w:val="0"/>
                            <w:jc w:val="center"/>
                            <w:rPr>
                              <w:sz w:val="24"/>
                              <w:szCs w:val="24"/>
                            </w:rPr>
                          </w:pPr>
                          <w:r>
                            <w:rPr>
                              <w:rFonts w:ascii="Calibri" w:hAnsi="Calibri" w:cstheme="minorBidi"/>
                              <w:color w:val="000000"/>
                              <w:kern w:val="24"/>
                              <w:sz w:val="16"/>
                              <w:szCs w:val="16"/>
                            </w:rPr>
                            <w:t>DCI</w:t>
                          </w:r>
                        </w:p>
                      </w:txbxContent>
                    </v:textbox>
                  </v:rect>
                  <v:rect id="Rectangle 35" o:spid="_x0000_s1029" style="position:absolute;top:7835;width:192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" filled="f" strokeweight=".25pt">
                    <v:stroke endcap="square"/>
                  </v:rect>
                  <v:rect id="Rectangle 36" o:spid="_x0000_s1030" style="position:absolute;left:1920;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" filled="f" strokeweight=".25pt">
                    <v:stroke endcap="square"/>
                  </v:rect>
                  <v:rect id="Rectangle 37" o:spid="_x0000_s1031" style="position:absolute;left:3857;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" filled="f" strokeweight=".25pt">
                    <v:stroke endcap="square"/>
                  </v:rect>
                  <v:rect id="Rectangle 38" o:spid="_x0000_s1032" style="position:absolute;left:5794;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" filled="f" strokeweight=".25pt">
                    <v:stroke endcap="square"/>
                  </v:rect>
                  <v:rect id="Rectangle 39" o:spid="_x0000_s1033" style="position:absolute;left:7731;top:7835;width:193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" filled="f" strokeweight=".25pt">
                    <v:stroke endcap="square"/>
                  </v:rect>
                  <v:rect id="Rectangle 40" o:spid="_x0000_s1034" style="position:absolute;left:9667;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" fillcolor="#00b0f0" strokeweight=".25pt">
                    <v:stroke endcap="square"/>
                  </v:rect>
                  <v:rect id="Rectangle 41" o:spid="_x0000_s1035" style="position:absolute;left:11604;top:7835;width:1921;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" filled="f" strokeweight=".25pt">
                    <v:stroke endcap="square"/>
                  </v:rect>
                  <v:rect id="Rectangle 42" o:spid="_x0000_s1036" style="position:absolute;left:13525;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" filled="f" strokeweight=".25pt">
                    <v:stroke endcap="square"/>
                  </v:rect>
                  <v:rect id="Rectangle 43" o:spid="_x0000_s1037" style="position:absolute;left:15462;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" filled="f" strokeweight=".25pt">
                    <v:stroke endcap="square"/>
                  </v:rect>
                  <v:rect id="Rectangle 44" o:spid="_x0000_s1038" style="position:absolute;left:17399;top:7835;width:1936;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" fillcolor="gray [1629]" strokeweight=".25pt">
                    <v:stroke endcap="square"/>
                  </v:rect>
                  <v:rect id="Rectangle 45" o:spid="_x0000_s1039" style="position:absolute;left:19335;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" fillcolor="white [3212]" strokeweight=".25pt">
                    <v:stroke endcap="square"/>
                  </v:rect>
                  <v:rect id="Rectangle 46" o:spid="_x0000_s1040" style="position:absolute;left:21272;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" fillcolor="gray [1629]" strokeweight=".25pt">
                    <v:stroke endcap="square"/>
                  </v:rect>
                  <v:rect id="Rectangle 47" o:spid="_x0000_s1041" style="position:absolute;left:23209;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" filled="f" strokeweight=".25pt">
                    <v:stroke endcap="square"/>
                  </v:rect>
                  <v:rect id="Rectangle 48" o:spid="_x0000_s1042" style="position:absolute;left:25146;top:7835;width:192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" filled="f" strokeweight=".25pt">
                    <v:stroke endcap="square"/>
                  </v:rect>
                  <v:rect id="Rectangle 49" o:spid="_x0000_s1043" style="position:absolute;left:25146;top:7835;width:192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" fillcolor="gray [1629]" stroked="f"/>
                  <v:rect id="Rectangle 50" o:spid="_x0000_s1044" style="position:absolute;left:25146;top:7835;width:1920;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" filled="f" strokeweight=".25pt">
                    <v:stroke endcap="square"/>
                  </v:rect>
                  <v:shape id="Freeform 25" o:spid="_x0000_s1045" style="position:absolute;left:21785;top:7200;width:587;height:635;visibility:visible;mso-wrap-style:square;v-text-anchor:top" coordsize="3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" path="m37,l23,40,,5,37,xe" fillcolor="black" stroked="f">
                    <v:path arrowok="t" o:connecttype="custom" o:connectlocs="58738,0;36513,63500;0,7938;58738,0" o:connectangles="0,0,0,0"/>
                  </v:shape>
                  <v:rect id="Rectangle 52" o:spid="_x0000_s1046" style="position:absolute;left:27066;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" filled="f" strokeweight=".25pt">
                    <v:stroke endcap="square"/>
                  </v:rect>
                  <v:rect id="Rectangle 53" o:spid="_x0000_s1047" style="position:absolute;left:29003;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" filled="f" strokeweight=".25pt">
                    <v:stroke endcap="square"/>
                  </v:rect>
                  <v:rect id="Rectangle 54" o:spid="_x0000_s1048" style="position:absolute;left:30940;top:7835;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" filled="f" strokeweight=".25pt">
                    <v:stroke endcap="square"/>
                  </v:rect>
                  <v:rect id="Rectangle 55" o:spid="_x0000_s1049" style="position:absolute;left:22293;top:262;width:193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" fillcolor="gray [1629]" strokeweight=".25pt">
                    <v:stroke endcap="square"/>
                  </v:rect>
                  <v:rect id="Rectangle 56" o:spid="_x0000_s1050" style="position:absolute;left:21101;top:9744;width:591;height:2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4784897" w14:textId="77777777" w:rsidR="006F2B3E" w:rsidRDefault="006F2B3E" w:rsidP="002C3609">
                          <w:pPr>
                            <w:kinsoku w:val="0"/>
                            <w:jc w:val="center"/>
                            <w:rPr>
                              <w:sz w:val="24"/>
                              <w:szCs w:val="24"/>
                            </w:rPr>
                          </w:pPr>
                          <w:r>
                            <w:rPr>
                              <w:rFonts w:ascii="Calibri" w:hAnsi="Calibri" w:cstheme="minorBidi"/>
                              <w:color w:val="000000"/>
                              <w:kern w:val="24"/>
                              <w:sz w:val="16"/>
                              <w:szCs w:val="16"/>
                            </w:rPr>
                            <w:t>A</w:t>
                          </w:r>
                        </w:p>
                      </w:txbxContent>
                    </v:textbox>
                  </v:rect>
                  <v:rect id="Rectangle 57" o:spid="_x0000_s1051" style="position:absolute;left:21682;top:9744;width:311;height:2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2585AF0F" w14:textId="77777777" w:rsidR="006F2B3E" w:rsidRDefault="006F2B3E" w:rsidP="002C3609">
                          <w:pPr>
                            <w:kinsoku w:val="0"/>
                            <w:jc w:val="center"/>
                            <w:rPr>
                              <w:sz w:val="24"/>
                              <w:szCs w:val="24"/>
                            </w:rPr>
                          </w:pPr>
                          <w:r>
                            <w:rPr>
                              <w:rFonts w:ascii="Calibri" w:hAnsi="Calibri" w:cstheme="minorBidi"/>
                              <w:color w:val="000000"/>
                              <w:kern w:val="24"/>
                              <w:sz w:val="16"/>
                              <w:szCs w:val="16"/>
                            </w:rPr>
                            <w:t>-</w:t>
                          </w:r>
                        </w:p>
                      </w:txbxContent>
                    </v:textbox>
                  </v:rect>
                  <v:rect id="Rectangle 58" o:spid="_x0000_s1052" style="position:absolute;left:21986;top:9744;width:1486;height:23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1499A300" w14:textId="77777777" w:rsidR="006F2B3E" w:rsidRDefault="006F2B3E" w:rsidP="002C3609">
                          <w:pPr>
                            <w:kinsoku w:val="0"/>
                            <w:jc w:val="center"/>
                            <w:rPr>
                              <w:sz w:val="24"/>
                              <w:szCs w:val="24"/>
                            </w:rPr>
                          </w:pPr>
                          <w:r>
                            <w:rPr>
                              <w:rFonts w:ascii="Calibri" w:hAnsi="Calibri" w:cstheme="minorBidi"/>
                              <w:color w:val="000000"/>
                              <w:kern w:val="24"/>
                              <w:sz w:val="16"/>
                              <w:szCs w:val="16"/>
                            </w:rPr>
                            <w:t>SRS</w:t>
                          </w:r>
                        </w:p>
                      </w:txbxContent>
                    </v:textbox>
                  </v:rect>
                  <v:rect id="Rectangle 59" o:spid="_x0000_s1053" style="position:absolute;left:25210;width:11677;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LaVxQAAANsAAAAPAAAAZHJzL2Rvd25yZXYueG1sRI9Ba8JA&#10;FITvQv/D8gpeRDcKF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BSRLaVxQAAANsAAAAP&#10;AAAAAAAAAAAAAAAAAAcCAABkcnMvZG93bnJldi54bWxQSwUGAAAAAAMAAwC3AAAA+QIAAAAA&#10;" filled="f" stroked="f">
                    <v:textbox style="mso-fit-shape-to-text:t" inset="0,0,0,0">
                      <w:txbxContent>
                        <w:p w14:paraId="650EF497" w14:textId="134A09A0" w:rsidR="006F2B3E" w:rsidRDefault="006F2B3E" w:rsidP="00D000DC">
                          <w:pPr>
                            <w:kinsoku w:val="0"/>
                            <w:spacing w:after="0"/>
                            <w:jc w:val="center"/>
                            <w:rPr>
                              <w:sz w:val="24"/>
                              <w:szCs w:val="24"/>
                            </w:rPr>
                          </w:pPr>
                          <w:r>
                            <w:rPr>
                              <w:rFonts w:ascii="Calibri" w:hAnsi="Calibri" w:cstheme="minorBidi"/>
                              <w:color w:val="000000"/>
                              <w:kern w:val="24"/>
                              <w:sz w:val="16"/>
                              <w:szCs w:val="16"/>
                            </w:rPr>
                            <w:t xml:space="preserve">list of candidate slot offsets </w:t>
                          </w:r>
                        </w:p>
                        <w:p w14:paraId="09CA2A89" w14:textId="77777777" w:rsidR="006F2B3E" w:rsidRDefault="006F2B3E" w:rsidP="002C3609">
                          <w:pPr>
                            <w:kinsoku w:val="0"/>
                            <w:jc w:val="center"/>
                          </w:pPr>
                          <w:r>
                            <w:rPr>
                              <w:rFonts w:ascii="Calibri" w:hAnsi="Calibri" w:cstheme="minorBidi"/>
                              <w:color w:val="000000"/>
                              <w:kern w:val="24"/>
                              <w:sz w:val="16"/>
                              <w:szCs w:val="16"/>
                            </w:rPr>
                            <w:t>configured by RRC</w:t>
                          </w:r>
                        </w:p>
                      </w:txbxContent>
                    </v:textbox>
                  </v:rect>
                </v:group>
                <v:shape id="Arc 60" o:spid="_x0000_s1054" style="position:absolute;left:8449;top:5225;width:16180;height:15900;rotation:-3054465fd;visibility:visible;mso-wrap-style:square;v-text-anchor:middle" coordsize="1618013,1590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" path="m809006,nsc1255808,,1618013,355951,1618013,795039r-809006,c809007,530026,809006,265013,809006,xem809006,nfc1255808,,1618013,355951,1618013,795039e" filled="f" strokecolor="black [3213]" strokeweight=".5pt">
                  <v:stroke joinstyle="miter"/>
                  <v:path arrowok="t" o:connecttype="custom" o:connectlocs="809006,0;1618013,795039" o:connectangles="0,0"/>
                </v:shape>
                <w10:wrap anchorx="margin"/>
              </v:group>
            </w:pict>
          </mc:Fallback>
        </mc:AlternateContent>
      </w:r>
    </w:p>
    <w:p w14:paraId="66CC4011" w14:textId="3CC5363B" w:rsidR="002C3609" w:rsidRDefault="002C3609" w:rsidP="0054213F">
      <w:pPr>
        <w:jc w:val="center"/>
      </w:pPr>
    </w:p>
    <w:p w14:paraId="74BE5CAF" w14:textId="2E1531CA" w:rsidR="002C3609" w:rsidRDefault="002C3609" w:rsidP="0054213F">
      <w:pPr>
        <w:jc w:val="center"/>
      </w:pPr>
    </w:p>
    <w:p w14:paraId="7E23D943" w14:textId="4052D919" w:rsidR="002C3609" w:rsidRDefault="002C3609" w:rsidP="0054213F">
      <w:pPr>
        <w:jc w:val="center"/>
      </w:pPr>
    </w:p>
    <w:p w14:paraId="455F745D" w14:textId="57E738A9" w:rsidR="60811E8C" w:rsidRDefault="00D000DC" w:rsidP="0054213F">
      <w:pPr>
        <w:jc w:val="center"/>
      </w:pPr>
      <w:r>
        <w:rPr>
          <w:noProof/>
        </w:rPr>
        <mc:AlternateContent>
          <mc:Choice Requires="wps">
            <w:drawing>
              <wp:anchor distT="0" distB="0" distL="114300" distR="114300" simplePos="0" relativeHeight="251658240" behindDoc="0" locked="0" layoutInCell="1" allowOverlap="1" wp14:anchorId="409E4CE3" wp14:editId="42060BC7">
                <wp:simplePos x="0" y="0"/>
                <wp:positionH relativeFrom="column">
                  <wp:posOffset>1133475</wp:posOffset>
                </wp:positionH>
                <wp:positionV relativeFrom="paragraph">
                  <wp:posOffset>125537</wp:posOffset>
                </wp:positionV>
                <wp:extent cx="3658235" cy="635"/>
                <wp:effectExtent l="0" t="0" r="0" b="0"/>
                <wp:wrapNone/>
                <wp:docPr id="9" name="Text Box 9"/>
                <wp:cNvGraphicFramePr/>
                <a:graphic xmlns:a="http://schemas.openxmlformats.org/drawingml/2006/main">
                  <a:graphicData uri="http://schemas.microsoft.com/office/word/2010/wordprocessingShape">
                    <wps:wsp>
                      <wps:cNvSpPr txBox="1"/>
                      <wps:spPr>
                        <a:xfrm>
                          <a:off x="0" y="0"/>
                          <a:ext cx="3658235" cy="635"/>
                        </a:xfrm>
                        <a:prstGeom prst="rect">
                          <a:avLst/>
                        </a:prstGeom>
                        <a:solidFill>
                          <a:prstClr val="white"/>
                        </a:solidFill>
                        <a:ln>
                          <a:noFill/>
                        </a:ln>
                      </wps:spPr>
                      <wps:txbx>
                        <w:txbxContent>
                          <w:p w14:paraId="21628E85" w14:textId="622CDDD3" w:rsidR="006F2B3E" w:rsidRPr="00F24319" w:rsidRDefault="006F2B3E" w:rsidP="00D000DC">
                            <w:pPr>
                              <w:pStyle w:val="Caption"/>
                              <w:rPr>
                                <w:rFonts w:eastAsia="SimSun"/>
                                <w:noProof/>
                                <w:color w:val="auto"/>
                                <w:sz w:val="20"/>
                                <w:szCs w:val="20"/>
                              </w:rPr>
                            </w:pPr>
                            <w:r w:rsidRPr="00F24319">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2</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1</w:t>
                            </w:r>
                            <w:r>
                              <w:rPr>
                                <w:color w:val="auto"/>
                              </w:rPr>
                              <w:fldChar w:fldCharType="end"/>
                            </w:r>
                            <w:r w:rsidRPr="00F24319">
                              <w:rPr>
                                <w:color w:val="auto"/>
                              </w:rPr>
                              <w:t xml:space="preserve"> DCI indicating the selected slot offset from a list of slot offsets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409E4CE3" id="_x0000_t202" coordsize="21600,21600" o:spt="202" path="m,l,21600r21600,l21600,xe">
                <v:stroke joinstyle="miter"/>
                <v:path gradientshapeok="t" o:connecttype="rect"/>
              </v:shapetype>
              <v:shape id="Text Box 9" o:spid="_x0000_s1055" type="#_x0000_t202" style="position:absolute;left:0;text-align:left;margin-left:89.25pt;margin-top:9.9pt;width:288.05pt;height:.0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" stroked="f">
                <v:textbox style="mso-fit-shape-to-text:t" inset="0,0,0,0">
                  <w:txbxContent>
                    <w:p w14:paraId="21628E85" w14:textId="622CDDD3" w:rsidR="006F2B3E" w:rsidRPr="00F24319" w:rsidRDefault="006F2B3E" w:rsidP="00D000DC">
                      <w:pPr>
                        <w:pStyle w:val="Caption"/>
                        <w:rPr>
                          <w:rFonts w:eastAsia="SimSun"/>
                          <w:noProof/>
                          <w:color w:val="auto"/>
                          <w:sz w:val="20"/>
                          <w:szCs w:val="20"/>
                        </w:rPr>
                      </w:pPr>
                      <w:r w:rsidRPr="00F24319">
                        <w:rPr>
                          <w:color w:val="auto"/>
                        </w:rPr>
                        <w:t xml:space="preserve">Figure </w:t>
                      </w:r>
                      <w:r>
                        <w:rPr>
                          <w:color w:val="auto"/>
                        </w:rPr>
                        <w:fldChar w:fldCharType="begin"/>
                      </w:r>
                      <w:r>
                        <w:rPr>
                          <w:color w:val="auto"/>
                        </w:rPr>
                        <w:instrText xml:space="preserve"> STYLEREF 1 \s </w:instrText>
                      </w:r>
                      <w:r>
                        <w:rPr>
                          <w:color w:val="auto"/>
                        </w:rPr>
                        <w:fldChar w:fldCharType="separate"/>
                      </w:r>
                      <w:r>
                        <w:rPr>
                          <w:noProof/>
                          <w:color w:val="auto"/>
                        </w:rPr>
                        <w:t>2</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Pr>
                          <w:noProof/>
                          <w:color w:val="auto"/>
                        </w:rPr>
                        <w:t>1</w:t>
                      </w:r>
                      <w:r>
                        <w:rPr>
                          <w:color w:val="auto"/>
                        </w:rPr>
                        <w:fldChar w:fldCharType="end"/>
                      </w:r>
                      <w:r w:rsidRPr="00F24319">
                        <w:rPr>
                          <w:color w:val="auto"/>
                        </w:rPr>
                        <w:t xml:space="preserve"> DCI indicating the selected slot offset from a list of slot offsets</w:t>
                      </w:r>
                    </w:p>
                  </w:txbxContent>
                </v:textbox>
              </v:shape>
            </w:pict>
          </mc:Fallback>
        </mc:AlternateContent>
      </w:r>
    </w:p>
    <w:p w14:paraId="25C4069B" w14:textId="77777777" w:rsidR="00D000DC" w:rsidRDefault="00D000DC">
      <w:pPr>
        <w:rPr>
          <w:rFonts w:eastAsia="Times New Roman"/>
        </w:rPr>
      </w:pPr>
    </w:p>
    <w:p w14:paraId="1DE76F08" w14:textId="2182B2CC" w:rsidR="00B603F9" w:rsidRPr="00B603F9" w:rsidRDefault="008E5ED2" w:rsidP="008E5ED2">
      <w:pPr>
        <w:jc w:val="both"/>
        <w:rPr>
          <w:rFonts w:eastAsia="Times New Roman"/>
          <w:b/>
          <w:bCs/>
        </w:rPr>
      </w:pPr>
      <w:r>
        <w:rPr>
          <w:rFonts w:eastAsia="Times New Roman"/>
        </w:rPr>
        <w:t>The indication of the slot offset can be achieved without DCI overhead. For example, each</w:t>
      </w:r>
      <w:r w:rsidR="7E769FDB" w:rsidRPr="7E769FDB">
        <w:rPr>
          <w:rFonts w:eastAsia="Times New Roman"/>
        </w:rPr>
        <w:t xml:space="preserve"> aperiodic SRS resource set is associated with a list of slot offsets that are </w:t>
      </w:r>
      <w:r>
        <w:rPr>
          <w:rFonts w:eastAsia="Times New Roman"/>
        </w:rPr>
        <w:t xml:space="preserve">RRC </w:t>
      </w:r>
      <w:r w:rsidR="7E769FDB" w:rsidRPr="7E769FDB">
        <w:rPr>
          <w:rFonts w:eastAsia="Times New Roman"/>
        </w:rPr>
        <w:t>configured</w:t>
      </w:r>
      <w:r>
        <w:rPr>
          <w:rFonts w:eastAsia="Times New Roman"/>
        </w:rPr>
        <w:t xml:space="preserve"> and the</w:t>
      </w:r>
      <w:r w:rsidR="7E769FDB" w:rsidRPr="7E769FDB">
        <w:rPr>
          <w:rFonts w:eastAsia="Times New Roman"/>
        </w:rPr>
        <w:t xml:space="preserve"> SRS codepoint within the DCI indicates</w:t>
      </w:r>
      <w:r>
        <w:rPr>
          <w:rFonts w:eastAsia="Times New Roman"/>
        </w:rPr>
        <w:t xml:space="preserve"> both</w:t>
      </w:r>
      <w:r w:rsidR="7E769FDB" w:rsidRPr="7E769FDB">
        <w:rPr>
          <w:rFonts w:eastAsia="Times New Roman"/>
        </w:rPr>
        <w:t xml:space="preserve"> the selected SRS resource set as well as the </w:t>
      </w:r>
      <w:r>
        <w:rPr>
          <w:rFonts w:eastAsia="Times New Roman"/>
        </w:rPr>
        <w:t xml:space="preserve">associated </w:t>
      </w:r>
      <w:r w:rsidR="7E769FDB" w:rsidRPr="7E769FDB">
        <w:rPr>
          <w:rFonts w:eastAsia="Times New Roman"/>
        </w:rPr>
        <w:t xml:space="preserve">slot offset. </w:t>
      </w:r>
    </w:p>
    <w:p w14:paraId="6BDE6309" w14:textId="212E719D" w:rsidR="003F19D3" w:rsidRDefault="003F19D3" w:rsidP="003F19D3">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E71CD">
        <w:rPr>
          <w:rFonts w:eastAsia="Batang"/>
          <w:b/>
          <w:noProof/>
          <w:szCs w:val="24"/>
          <w:u w:val="single"/>
          <w:lang w:val="en-GB"/>
        </w:rPr>
        <w:t>2</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To enable flexible indication and dynamic reconfiguration of the slot offset, MAC-CE or DCI based solutions can be introduced in Rel-17.</w:t>
      </w:r>
    </w:p>
    <w:p w14:paraId="45C45558" w14:textId="4621391B" w:rsidR="003F19D3" w:rsidRPr="003F19D3" w:rsidRDefault="003F19D3" w:rsidP="00EB1195">
      <w:pPr>
        <w:pStyle w:val="ListParagraph"/>
        <w:numPr>
          <w:ilvl w:val="0"/>
          <w:numId w:val="38"/>
        </w:numPr>
        <w:jc w:val="both"/>
        <w:rPr>
          <w:b/>
          <w:iCs/>
          <w:szCs w:val="16"/>
          <w:lang w:val="en-GB" w:eastAsia="ko-KR"/>
        </w:rPr>
      </w:pPr>
      <w:r>
        <w:rPr>
          <w:b/>
          <w:iCs/>
          <w:szCs w:val="16"/>
          <w:lang w:val="en-GB" w:eastAsia="ko-KR"/>
        </w:rPr>
        <w:t>RAN1 F</w:t>
      </w:r>
      <w:r w:rsidRPr="003F19D3">
        <w:rPr>
          <w:b/>
          <w:iCs/>
          <w:szCs w:val="16"/>
          <w:lang w:val="en-GB" w:eastAsia="ko-KR"/>
        </w:rPr>
        <w:t>urther discuss</w:t>
      </w:r>
      <w:r>
        <w:rPr>
          <w:b/>
          <w:iCs/>
          <w:szCs w:val="16"/>
          <w:lang w:val="en-GB" w:eastAsia="ko-KR"/>
        </w:rPr>
        <w:t>ion</w:t>
      </w:r>
      <w:r w:rsidRPr="003F19D3">
        <w:rPr>
          <w:b/>
          <w:iCs/>
          <w:szCs w:val="16"/>
          <w:lang w:val="en-GB" w:eastAsia="ko-KR"/>
        </w:rPr>
        <w:t xml:space="preserve"> on these two option</w:t>
      </w:r>
      <w:r>
        <w:rPr>
          <w:b/>
          <w:iCs/>
          <w:szCs w:val="16"/>
          <w:lang w:val="en-GB" w:eastAsia="ko-KR"/>
        </w:rPr>
        <w:t>s</w:t>
      </w:r>
      <w:r w:rsidRPr="003F19D3">
        <w:rPr>
          <w:b/>
          <w:iCs/>
          <w:szCs w:val="16"/>
          <w:lang w:val="en-GB" w:eastAsia="ko-KR"/>
        </w:rPr>
        <w:t xml:space="preserve"> and down selection </w:t>
      </w:r>
      <w:r>
        <w:rPr>
          <w:b/>
          <w:iCs/>
          <w:szCs w:val="16"/>
          <w:lang w:val="en-GB" w:eastAsia="ko-KR"/>
        </w:rPr>
        <w:t>if needed.</w:t>
      </w:r>
    </w:p>
    <w:p w14:paraId="13C1989A" w14:textId="77777777" w:rsidR="00B603F9" w:rsidRDefault="00B603F9"/>
    <w:p w14:paraId="5C7CEDB6" w14:textId="6AD5C1C7" w:rsidR="00FB2E8C" w:rsidRPr="00222D73" w:rsidRDefault="001F2543" w:rsidP="00FB2E8C">
      <w:pPr>
        <w:pStyle w:val="Heading3"/>
      </w:pPr>
      <w:r>
        <w:t>Semi-</w:t>
      </w:r>
      <w:r w:rsidR="00031704">
        <w:t>Persistent</w:t>
      </w:r>
      <w:r w:rsidR="00555F39" w:rsidRPr="00222D73">
        <w:t xml:space="preserve"> SRS</w:t>
      </w:r>
      <w:r w:rsidR="00FB2E8C" w:rsidRPr="00222D73">
        <w:t xml:space="preserve"> triggering </w:t>
      </w:r>
      <w:r w:rsidR="00555F39" w:rsidRPr="00222D73">
        <w:t>by</w:t>
      </w:r>
      <w:r w:rsidR="00FB2E8C" w:rsidRPr="00222D73">
        <w:t xml:space="preserve"> single DCI</w:t>
      </w:r>
      <w:r w:rsidR="00C65A67" w:rsidRPr="00222D73">
        <w:t xml:space="preserve"> </w:t>
      </w:r>
    </w:p>
    <w:p w14:paraId="5F4365FB" w14:textId="071ED69E" w:rsidR="00A0651F" w:rsidRDefault="00A0651F" w:rsidP="00D000DC">
      <w:pPr>
        <w:jc w:val="both"/>
        <w:rPr>
          <w:lang w:val="en-GB"/>
        </w:rPr>
      </w:pPr>
      <w:r>
        <w:rPr>
          <w:lang w:val="en-GB"/>
        </w:rPr>
        <w:t xml:space="preserve">In NR Rel-15, </w:t>
      </w:r>
      <w:r w:rsidR="008E5ED2">
        <w:rPr>
          <w:lang w:val="en-GB"/>
        </w:rPr>
        <w:t>the</w:t>
      </w:r>
      <w:r>
        <w:rPr>
          <w:lang w:val="en-GB"/>
        </w:rPr>
        <w:t xml:space="preserve"> single fixed slot offset</w:t>
      </w:r>
      <w:r w:rsidR="008E5ED2">
        <w:rPr>
          <w:lang w:val="en-GB"/>
        </w:rPr>
        <w:t xml:space="preserve"> </w:t>
      </w:r>
      <w:r>
        <w:rPr>
          <w:lang w:val="en-GB"/>
        </w:rPr>
        <w:t xml:space="preserve">limits the SRS transmission </w:t>
      </w:r>
      <w:r w:rsidRPr="00DE7594">
        <w:rPr>
          <w:lang w:val="en-GB"/>
        </w:rPr>
        <w:t xml:space="preserve">opportunity </w:t>
      </w:r>
      <w:r>
        <w:rPr>
          <w:lang w:val="en-GB"/>
        </w:rPr>
        <w:t xml:space="preserve">and leads to strong </w:t>
      </w:r>
      <w:r w:rsidRPr="008622C5">
        <w:rPr>
          <w:lang w:val="en-GB"/>
        </w:rPr>
        <w:t>constraint</w:t>
      </w:r>
      <w:r>
        <w:rPr>
          <w:rFonts w:hint="eastAsia"/>
          <w:lang w:val="en-GB" w:eastAsia="zh-CN"/>
        </w:rPr>
        <w:t>s</w:t>
      </w:r>
      <w:r w:rsidRPr="008622C5">
        <w:rPr>
          <w:lang w:val="en-GB"/>
        </w:rPr>
        <w:t xml:space="preserve"> </w:t>
      </w:r>
      <w:r>
        <w:rPr>
          <w:lang w:val="en-GB"/>
        </w:rPr>
        <w:t xml:space="preserve">on PDCCH transmission timing, especially </w:t>
      </w:r>
      <w:r>
        <w:rPr>
          <w:rFonts w:hint="eastAsia"/>
          <w:lang w:val="en-GB" w:eastAsia="zh-CN"/>
        </w:rPr>
        <w:t>f</w:t>
      </w:r>
      <w:r>
        <w:rPr>
          <w:lang w:val="en-GB" w:eastAsia="zh-CN"/>
        </w:rPr>
        <w:t>or the case where a large number of UEs in the cell. A m</w:t>
      </w:r>
      <w:r>
        <w:rPr>
          <w:lang w:val="en-GB"/>
        </w:rPr>
        <w:t xml:space="preserve">ore flexible slot offset setting will be </w:t>
      </w:r>
      <w:r w:rsidR="002B2594">
        <w:rPr>
          <w:lang w:val="en-GB"/>
        </w:rPr>
        <w:t>beneficial</w:t>
      </w:r>
      <w:r>
        <w:rPr>
          <w:lang w:val="en-GB"/>
        </w:rPr>
        <w:t xml:space="preserve"> for both gNB and UE for SRS transmission.</w:t>
      </w:r>
      <w:r w:rsidR="008E5ED2">
        <w:rPr>
          <w:lang w:val="en-GB"/>
        </w:rPr>
        <w:t xml:space="preserve">  </w:t>
      </w:r>
      <w:r>
        <w:rPr>
          <w:lang w:val="en-GB"/>
        </w:rPr>
        <w:t>One way</w:t>
      </w:r>
      <w:r w:rsidR="00B17214">
        <w:rPr>
          <w:lang w:val="en-GB"/>
        </w:rPr>
        <w:t xml:space="preserve"> to enhance the flexibility </w:t>
      </w:r>
      <w:r>
        <w:rPr>
          <w:lang w:val="en-GB"/>
        </w:rPr>
        <w:t xml:space="preserve">is to </w:t>
      </w:r>
      <w:r>
        <w:rPr>
          <w:rFonts w:hint="eastAsia"/>
          <w:lang w:val="en-GB" w:eastAsia="zh-CN"/>
        </w:rPr>
        <w:t>allow</w:t>
      </w:r>
      <w:r w:rsidR="0085043F">
        <w:rPr>
          <w:lang w:val="en-GB"/>
        </w:rPr>
        <w:t xml:space="preserve"> </w:t>
      </w:r>
      <w:r w:rsidR="0085043F">
        <w:rPr>
          <w:lang w:val="en-GB" w:eastAsia="zh-CN"/>
        </w:rPr>
        <w:t>the</w:t>
      </w:r>
      <w:r>
        <w:rPr>
          <w:lang w:val="en-GB"/>
        </w:rPr>
        <w:t xml:space="preserve"> aperiodic SRS </w:t>
      </w:r>
      <w:r w:rsidR="0085043F">
        <w:rPr>
          <w:lang w:val="en-GB"/>
        </w:rPr>
        <w:t xml:space="preserve">set to be </w:t>
      </w:r>
      <w:r>
        <w:rPr>
          <w:lang w:val="en-GB"/>
        </w:rPr>
        <w:t xml:space="preserve">transmitted in multiple slots, which is shown in </w:t>
      </w:r>
      <w:r w:rsidR="00B17214">
        <w:rPr>
          <w:lang w:val="en-GB"/>
        </w:rPr>
        <w:fldChar w:fldCharType="begin"/>
      </w:r>
      <w:r w:rsidR="00B17214">
        <w:rPr>
          <w:lang w:val="en-GB"/>
        </w:rPr>
        <w:instrText xml:space="preserve"> REF _Ref47375312 \h </w:instrText>
      </w:r>
      <w:r w:rsidR="00D000DC">
        <w:rPr>
          <w:lang w:val="en-GB"/>
        </w:rPr>
        <w:instrText xml:space="preserve"> \* MERGEFORMAT </w:instrText>
      </w:r>
      <w:r w:rsidR="00B17214">
        <w:rPr>
          <w:lang w:val="en-GB"/>
        </w:rPr>
      </w:r>
      <w:r w:rsidR="00B17214">
        <w:rPr>
          <w:lang w:val="en-GB"/>
        </w:rPr>
        <w:fldChar w:fldCharType="separate"/>
      </w:r>
      <w:r w:rsidR="002E71CD" w:rsidRPr="002B2594">
        <w:t xml:space="preserve">Figure </w:t>
      </w:r>
      <w:r w:rsidR="002E71CD">
        <w:rPr>
          <w:noProof/>
        </w:rPr>
        <w:t>2</w:t>
      </w:r>
      <w:r w:rsidR="002E71CD">
        <w:rPr>
          <w:noProof/>
        </w:rPr>
        <w:noBreakHyphen/>
        <w:t>2</w:t>
      </w:r>
      <w:r w:rsidR="00B17214">
        <w:rPr>
          <w:lang w:val="en-GB"/>
        </w:rPr>
        <w:fldChar w:fldCharType="end"/>
      </w:r>
      <w:r w:rsidR="00B17214">
        <w:rPr>
          <w:lang w:val="en-GB"/>
        </w:rPr>
        <w:t>.</w:t>
      </w:r>
    </w:p>
    <w:p w14:paraId="34E0EBC7" w14:textId="59AA63C9" w:rsidR="00780B94" w:rsidRDefault="00B62407" w:rsidP="00780B94">
      <w:pPr>
        <w:keepNext/>
      </w:pPr>
      <w:r>
        <w:object w:dxaOrig="11281" w:dyaOrig="1831" w14:anchorId="5B5CAC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6pt;height:75.9pt" o:ole="">
            <v:imagedata r:id="rId12" o:title=""/>
          </v:shape>
          <o:OLEObject Type="Embed" ProgID="Visio.Drawing.15" ShapeID="_x0000_i1025" DrawAspect="Content" ObjectID="_1658340241" r:id="rId13"/>
        </w:object>
      </w:r>
    </w:p>
    <w:p w14:paraId="66F1ED06" w14:textId="4B15CC36" w:rsidR="00A0651F" w:rsidRPr="002B2594" w:rsidRDefault="00780B94" w:rsidP="00780B94">
      <w:pPr>
        <w:pStyle w:val="Caption"/>
        <w:jc w:val="center"/>
        <w:rPr>
          <w:color w:val="auto"/>
        </w:rPr>
      </w:pPr>
      <w:bookmarkStart w:id="2" w:name="_Ref47375312"/>
      <w:r w:rsidRPr="002B2594">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2</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2</w:t>
      </w:r>
      <w:r w:rsidR="00B76FBB">
        <w:rPr>
          <w:color w:val="auto"/>
        </w:rPr>
        <w:fldChar w:fldCharType="end"/>
      </w:r>
      <w:bookmarkEnd w:id="2"/>
      <w:r w:rsidRPr="002B2594">
        <w:rPr>
          <w:color w:val="auto"/>
        </w:rPr>
        <w:t xml:space="preserve"> </w:t>
      </w:r>
      <w:r w:rsidR="00A0651F" w:rsidRPr="002B2594">
        <w:rPr>
          <w:color w:val="auto"/>
        </w:rPr>
        <w:t>Single DCI triggering A-SRS for multiple slots</w:t>
      </w:r>
    </w:p>
    <w:p w14:paraId="686F6E5C" w14:textId="46427F3D" w:rsidR="0085043F" w:rsidRDefault="00A0651F" w:rsidP="00D000DC">
      <w:pPr>
        <w:jc w:val="both"/>
        <w:rPr>
          <w:lang w:val="en-GB"/>
        </w:rPr>
      </w:pPr>
      <w:r>
        <w:rPr>
          <w:lang w:val="en-GB"/>
        </w:rPr>
        <w:t xml:space="preserve">In addition to </w:t>
      </w:r>
      <w:r w:rsidR="0085043F">
        <w:rPr>
          <w:lang w:val="en-GB"/>
        </w:rPr>
        <w:t>the</w:t>
      </w:r>
      <w:r>
        <w:rPr>
          <w:lang w:val="en-GB"/>
        </w:rPr>
        <w:t xml:space="preserve"> slot offset</w:t>
      </w:r>
      <w:r w:rsidR="0085043F">
        <w:rPr>
          <w:lang w:val="en-GB"/>
        </w:rPr>
        <w:t xml:space="preserve"> configuration per the A-SRS resource set</w:t>
      </w:r>
      <w:r>
        <w:rPr>
          <w:lang w:val="en-GB"/>
        </w:rPr>
        <w:t xml:space="preserve">, </w:t>
      </w:r>
      <w:r w:rsidR="0085043F">
        <w:rPr>
          <w:lang w:val="en-GB"/>
        </w:rPr>
        <w:t xml:space="preserve">a </w:t>
      </w:r>
      <w:r>
        <w:rPr>
          <w:lang w:val="en-GB"/>
        </w:rPr>
        <w:t>periodicity and duration</w:t>
      </w:r>
      <w:r w:rsidR="0085043F">
        <w:rPr>
          <w:lang w:val="en-GB"/>
        </w:rPr>
        <w:t xml:space="preserve"> (or number of repetition)</w:t>
      </w:r>
      <w:r>
        <w:rPr>
          <w:lang w:val="en-GB"/>
        </w:rPr>
        <w:t xml:space="preserve"> are configured </w:t>
      </w:r>
      <w:r w:rsidR="0085043F">
        <w:rPr>
          <w:lang w:val="en-GB"/>
        </w:rPr>
        <w:t>on the SRS resource set level</w:t>
      </w:r>
      <w:r>
        <w:rPr>
          <w:lang w:val="en-GB"/>
        </w:rPr>
        <w:t>. After receiving the DCI triggering</w:t>
      </w:r>
      <w:r w:rsidR="0085043F">
        <w:rPr>
          <w:lang w:val="en-GB"/>
        </w:rPr>
        <w:t xml:space="preserve"> the A-SRS</w:t>
      </w:r>
      <w:r>
        <w:rPr>
          <w:lang w:val="en-GB"/>
        </w:rPr>
        <w:t xml:space="preserve">, </w:t>
      </w:r>
      <w:r w:rsidR="0085043F">
        <w:rPr>
          <w:lang w:val="en-GB"/>
        </w:rPr>
        <w:t xml:space="preserve">the </w:t>
      </w:r>
      <w:r>
        <w:rPr>
          <w:lang w:val="en-GB"/>
        </w:rPr>
        <w:t xml:space="preserve">UE can transmit the aperiodic SRS in the configured multiple slots. This scheme gives UEs more opportunities to transmit SRS, which gives gNB more flexibility </w:t>
      </w:r>
      <w:r w:rsidR="0085043F">
        <w:rPr>
          <w:lang w:val="en-GB"/>
        </w:rPr>
        <w:t>on the PDCCH scheduling that triggers the SRS transmission. In addition,</w:t>
      </w:r>
      <w:r w:rsidR="005C5794">
        <w:rPr>
          <w:lang w:val="en-GB"/>
        </w:rPr>
        <w:t xml:space="preserve"> this mechanism </w:t>
      </w:r>
      <w:r w:rsidR="0085043F">
        <w:rPr>
          <w:lang w:val="en-GB"/>
        </w:rPr>
        <w:t xml:space="preserve">is </w:t>
      </w:r>
      <w:r w:rsidR="005C5794">
        <w:rPr>
          <w:lang w:val="en-GB"/>
        </w:rPr>
        <w:t>very beneficial for increased</w:t>
      </w:r>
      <w:r w:rsidR="0085043F">
        <w:rPr>
          <w:lang w:val="en-GB"/>
        </w:rPr>
        <w:t xml:space="preserve"> SRS coverage </w:t>
      </w:r>
      <w:r w:rsidR="005C5794">
        <w:rPr>
          <w:lang w:val="en-GB"/>
        </w:rPr>
        <w:t>with</w:t>
      </w:r>
      <w:r w:rsidR="0085043F">
        <w:rPr>
          <w:lang w:val="en-GB"/>
        </w:rPr>
        <w:t xml:space="preserve"> that </w:t>
      </w:r>
      <w:r w:rsidR="005C5794">
        <w:rPr>
          <w:lang w:val="en-GB"/>
        </w:rPr>
        <w:t xml:space="preserve">time bundling between the inter-slots SRS transmission. Compared to the current framework of single shot of the A-SRS transmission, this mechanomes </w:t>
      </w:r>
      <w:r w:rsidR="00964349">
        <w:rPr>
          <w:lang w:val="en-GB"/>
        </w:rPr>
        <w:t>gives more</w:t>
      </w:r>
      <w:r w:rsidR="005C5794">
        <w:rPr>
          <w:lang w:val="en-GB"/>
        </w:rPr>
        <w:t xml:space="preserve"> reliability and guarantee of the SRS transmission</w:t>
      </w:r>
      <w:r w:rsidR="00964349">
        <w:rPr>
          <w:lang w:val="en-GB"/>
        </w:rPr>
        <w:t>. Even if one or more of the slots cannot fulfil SRS transmission, there are other slot opportunities for SRS transmission.</w:t>
      </w:r>
    </w:p>
    <w:p w14:paraId="45565B28" w14:textId="48C3148A" w:rsidR="00EA6B46" w:rsidRDefault="00EA6B46" w:rsidP="00D000DC">
      <w:pPr>
        <w:jc w:val="both"/>
        <w:rPr>
          <w:lang w:val="en-GB"/>
        </w:rPr>
      </w:pPr>
      <w:r>
        <w:rPr>
          <w:lang w:val="en-GB"/>
        </w:rPr>
        <w:t xml:space="preserve">For scenarios with </w:t>
      </w:r>
      <w:r w:rsidR="005C5794">
        <w:rPr>
          <w:lang w:val="en-GB"/>
        </w:rPr>
        <w:t>many</w:t>
      </w:r>
      <w:r>
        <w:rPr>
          <w:lang w:val="en-GB"/>
        </w:rPr>
        <w:t xml:space="preserve"> UEs</w:t>
      </w:r>
      <w:r w:rsidR="00964349">
        <w:rPr>
          <w:lang w:val="en-GB"/>
        </w:rPr>
        <w:t xml:space="preserve"> in the cell</w:t>
      </w:r>
      <w:r>
        <w:rPr>
          <w:lang w:val="en-GB"/>
        </w:rPr>
        <w:t>, gNB can configure A-SRS with multiple slots to make sure the gNB can obtain the channel states before DL transmissio</w:t>
      </w:r>
      <w:r w:rsidR="005C5794">
        <w:rPr>
          <w:lang w:val="en-GB"/>
        </w:rPr>
        <w:t>n</w:t>
      </w:r>
      <w:r>
        <w:rPr>
          <w:lang w:val="en-GB"/>
        </w:rPr>
        <w:t>. For scenarios when channels may change more frequently, A-SRS with multiple slots can let the gNB obtain the channel more accurate with only a single DCI indication.</w:t>
      </w:r>
      <w:r w:rsidR="00964349">
        <w:rPr>
          <w:lang w:val="en-GB"/>
        </w:rPr>
        <w:t xml:space="preserve"> Therefore, it reduces the DCI overhead reduction. </w:t>
      </w:r>
    </w:p>
    <w:p w14:paraId="3E90A920" w14:textId="634C43DF" w:rsidR="00964349" w:rsidRPr="00B334C1" w:rsidRDefault="00964349" w:rsidP="00964349">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E71CD">
        <w:rPr>
          <w:rFonts w:eastAsia="Batang"/>
          <w:b/>
          <w:noProof/>
          <w:szCs w:val="24"/>
          <w:u w:val="single"/>
          <w:lang w:val="en-GB"/>
        </w:rPr>
        <w:t>2</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Single DCI triggering multiple-slots SRS transmission gives the network more flexibility on the PDCCH scheduling, increase SRS coverage through time bunding and reduce SRS triggering overhead.</w:t>
      </w:r>
    </w:p>
    <w:p w14:paraId="1CF3F8AE" w14:textId="7E97AB79" w:rsidR="00EA6B46" w:rsidRDefault="00EA6B46" w:rsidP="00964349">
      <w:pPr>
        <w:jc w:val="both"/>
        <w:rPr>
          <w:lang w:val="en-GB"/>
        </w:rPr>
      </w:pPr>
      <w:r>
        <w:rPr>
          <w:lang w:val="en-GB"/>
        </w:rPr>
        <w:t xml:space="preserve">Compared </w:t>
      </w:r>
      <w:r w:rsidR="00964349">
        <w:rPr>
          <w:lang w:val="en-GB"/>
        </w:rPr>
        <w:t xml:space="preserve">to </w:t>
      </w:r>
      <w:r>
        <w:rPr>
          <w:lang w:val="en-GB"/>
        </w:rPr>
        <w:t xml:space="preserve">SP-SRS, </w:t>
      </w:r>
      <w:r w:rsidR="00964349">
        <w:rPr>
          <w:lang w:val="en-GB"/>
        </w:rPr>
        <w:t xml:space="preserve">a MAC-CE command is needed for activation with takes introduces some delays. The proposed DCI-based SRS triggering for multiple slots is much faster as compared to SP-SPR. In addition, it does not require </w:t>
      </w:r>
      <w:r>
        <w:rPr>
          <w:lang w:val="en-GB"/>
        </w:rPr>
        <w:t xml:space="preserve">the deactivate command </w:t>
      </w:r>
      <w:r w:rsidR="00964349">
        <w:rPr>
          <w:lang w:val="en-GB"/>
        </w:rPr>
        <w:t>as compared to SP-SRS which reduces the scheduling overhead.</w:t>
      </w:r>
      <w:r>
        <w:rPr>
          <w:lang w:val="en-GB"/>
        </w:rPr>
        <w:t xml:space="preserve"> gNB can indicate such A-SRS according to the real time rapid changing channel states and UE states. </w:t>
      </w:r>
    </w:p>
    <w:p w14:paraId="0BE0ACEB" w14:textId="1E655E17" w:rsidR="00EA6B46" w:rsidRDefault="00964349" w:rsidP="00964349">
      <w:pPr>
        <w:jc w:val="both"/>
        <w:rPr>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E71CD">
        <w:rPr>
          <w:rFonts w:eastAsia="Batang"/>
          <w:b/>
          <w:noProof/>
          <w:szCs w:val="24"/>
          <w:u w:val="single"/>
          <w:lang w:val="en-GB"/>
        </w:rPr>
        <w:t>3</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DCI-based triggering </w:t>
      </w:r>
      <w:r w:rsidR="00A2162D">
        <w:rPr>
          <w:b/>
          <w:iCs/>
          <w:szCs w:val="16"/>
          <w:lang w:val="en-GB" w:eastAsia="ko-KR"/>
        </w:rPr>
        <w:t>of</w:t>
      </w:r>
      <w:r>
        <w:rPr>
          <w:b/>
          <w:iCs/>
          <w:szCs w:val="16"/>
          <w:lang w:val="en-GB" w:eastAsia="ko-KR"/>
        </w:rPr>
        <w:t xml:space="preserve"> multiple-slots SRS</w:t>
      </w:r>
      <w:r w:rsidR="00A2162D">
        <w:rPr>
          <w:b/>
          <w:iCs/>
          <w:szCs w:val="16"/>
          <w:lang w:val="en-GB" w:eastAsia="ko-KR"/>
        </w:rPr>
        <w:t xml:space="preserve"> transmission</w:t>
      </w:r>
      <w:r>
        <w:rPr>
          <w:b/>
          <w:iCs/>
          <w:szCs w:val="16"/>
          <w:lang w:val="en-GB" w:eastAsia="ko-KR"/>
        </w:rPr>
        <w:t xml:space="preserve"> is much faster</w:t>
      </w:r>
      <w:r w:rsidR="00A2162D">
        <w:rPr>
          <w:b/>
          <w:iCs/>
          <w:szCs w:val="16"/>
          <w:lang w:val="en-GB" w:eastAsia="ko-KR"/>
        </w:rPr>
        <w:t xml:space="preserve"> and less overhead</w:t>
      </w:r>
      <w:r>
        <w:rPr>
          <w:b/>
          <w:iCs/>
          <w:szCs w:val="16"/>
          <w:lang w:val="en-GB" w:eastAsia="ko-KR"/>
        </w:rPr>
        <w:t xml:space="preserve"> as compared to SP-SRS.</w:t>
      </w:r>
    </w:p>
    <w:p w14:paraId="372469AD" w14:textId="5BCC677E" w:rsidR="00330AF9" w:rsidRDefault="00330AF9" w:rsidP="00330AF9">
      <w:pPr>
        <w:pStyle w:val="Heading3"/>
      </w:pPr>
      <w:r w:rsidRPr="00222D73">
        <w:t>Dummy UL grant SRS triggering</w:t>
      </w:r>
    </w:p>
    <w:p w14:paraId="4BAB26D6" w14:textId="2B4B7EA4" w:rsidR="0094679E" w:rsidRPr="0094679E" w:rsidRDefault="0094679E" w:rsidP="00905A36">
      <w:pPr>
        <w:jc w:val="both"/>
        <w:rPr>
          <w:lang w:val="en-GB"/>
        </w:rPr>
      </w:pPr>
      <w:r>
        <w:rPr>
          <w:lang w:val="en-GB"/>
        </w:rPr>
        <w:t xml:space="preserve">In current 3GPP specification, aperiodic SRS can be triggered </w:t>
      </w:r>
      <w:r w:rsidR="00905A36">
        <w:rPr>
          <w:lang w:val="en-GB"/>
        </w:rPr>
        <w:t xml:space="preserve">either </w:t>
      </w:r>
      <w:r>
        <w:rPr>
          <w:lang w:val="en-GB"/>
        </w:rPr>
        <w:t>with DL DCI format 1_1 or</w:t>
      </w:r>
      <w:r w:rsidR="00905A36">
        <w:rPr>
          <w:lang w:val="en-GB"/>
        </w:rPr>
        <w:t xml:space="preserve"> UL DCI format 0_1. However, for DCI format 0_1, aperiodic SRS can not be triggered without UL scheduling or without non-zero CSI request. These specifications put some restriction on the network where they cannot trigger aperiodic SRS without UL/DL data or without CSI request </w:t>
      </w:r>
      <w:r w:rsidR="00905A36">
        <w:rPr>
          <w:lang w:val="en-GB"/>
        </w:rPr>
        <w:fldChar w:fldCharType="begin"/>
      </w:r>
      <w:r w:rsidR="00905A36">
        <w:rPr>
          <w:lang w:val="en-GB"/>
        </w:rPr>
        <w:instrText xml:space="preserve"> REF _Ref47375882 \n \h  \* MERGEFORMAT </w:instrText>
      </w:r>
      <w:r w:rsidR="00905A36">
        <w:rPr>
          <w:lang w:val="en-GB"/>
        </w:rPr>
      </w:r>
      <w:r w:rsidR="00905A36">
        <w:rPr>
          <w:lang w:val="en-GB"/>
        </w:rPr>
        <w:fldChar w:fldCharType="separate"/>
      </w:r>
      <w:r w:rsidR="002E71CD">
        <w:rPr>
          <w:lang w:val="en-GB"/>
        </w:rPr>
        <w:t>[4]</w:t>
      </w:r>
      <w:r w:rsidR="00905A36">
        <w:rPr>
          <w:lang w:val="en-GB"/>
        </w:rPr>
        <w:fldChar w:fldCharType="end"/>
      </w:r>
      <w:r w:rsidR="00905A36">
        <w:rPr>
          <w:lang w:val="en-GB"/>
        </w:rPr>
        <w:t xml:space="preserve">. In our views, we think these restrictions should be relaxed such that aperiodic SRS can be triggered with a ‘dummy’ UL grant where UL-SCH =0 and without CSI request. </w:t>
      </w:r>
    </w:p>
    <w:p w14:paraId="4DC99CC5" w14:textId="3D38DAB5" w:rsidR="00684483" w:rsidRDefault="00684483" w:rsidP="00684483">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E71CD">
        <w:rPr>
          <w:rFonts w:eastAsia="Batang"/>
          <w:b/>
          <w:noProof/>
          <w:szCs w:val="24"/>
          <w:u w:val="single"/>
          <w:lang w:val="en-GB"/>
        </w:rPr>
        <w:t>3</w:t>
      </w:r>
      <w:r w:rsidRPr="00B334C1">
        <w:rPr>
          <w:rFonts w:eastAsia="Batang"/>
          <w:b/>
          <w:szCs w:val="24"/>
          <w:u w:val="single"/>
          <w:lang w:val="en-GB"/>
        </w:rPr>
        <w:fldChar w:fldCharType="end"/>
      </w:r>
      <w:r w:rsidRPr="00B334C1">
        <w:rPr>
          <w:b/>
          <w:iCs/>
          <w:szCs w:val="16"/>
          <w:lang w:val="en-GB" w:eastAsia="ko-KR"/>
        </w:rPr>
        <w:t xml:space="preserve">: </w:t>
      </w:r>
      <w:r w:rsidR="00685A98">
        <w:rPr>
          <w:b/>
          <w:iCs/>
          <w:szCs w:val="16"/>
          <w:lang w:val="en-GB" w:eastAsia="ko-KR"/>
        </w:rPr>
        <w:t>The following options should be considered t</w:t>
      </w:r>
      <w:r>
        <w:rPr>
          <w:b/>
          <w:iCs/>
          <w:szCs w:val="16"/>
          <w:lang w:val="en-GB" w:eastAsia="ko-KR"/>
        </w:rPr>
        <w:t>o enable flexible triggering of the aperiodic SRS resource set</w:t>
      </w:r>
      <w:r w:rsidR="00685A98">
        <w:rPr>
          <w:b/>
          <w:iCs/>
          <w:szCs w:val="16"/>
          <w:lang w:val="en-GB" w:eastAsia="ko-KR"/>
        </w:rPr>
        <w:t>:</w:t>
      </w:r>
    </w:p>
    <w:p w14:paraId="2E445C20" w14:textId="32952A12" w:rsidR="00685A98" w:rsidRDefault="00685A98" w:rsidP="00EB1195">
      <w:pPr>
        <w:pStyle w:val="ListParagraph"/>
        <w:numPr>
          <w:ilvl w:val="0"/>
          <w:numId w:val="38"/>
        </w:numPr>
        <w:jc w:val="both"/>
        <w:rPr>
          <w:b/>
          <w:iCs/>
          <w:szCs w:val="16"/>
          <w:lang w:val="en-GB" w:eastAsia="ko-KR"/>
        </w:rPr>
      </w:pPr>
      <w:r>
        <w:rPr>
          <w:b/>
          <w:iCs/>
          <w:szCs w:val="16"/>
          <w:lang w:val="en-GB" w:eastAsia="ko-KR"/>
        </w:rPr>
        <w:t xml:space="preserve">DCI triggers semi-persistent like SRS transmission with defined duration and periodicity. </w:t>
      </w:r>
    </w:p>
    <w:p w14:paraId="4A900B8E" w14:textId="7F0B0EFC" w:rsidR="00684483" w:rsidRPr="003F19D3" w:rsidRDefault="00685A98" w:rsidP="00EB1195">
      <w:pPr>
        <w:pStyle w:val="ListParagraph"/>
        <w:numPr>
          <w:ilvl w:val="0"/>
          <w:numId w:val="38"/>
        </w:numPr>
        <w:jc w:val="both"/>
        <w:rPr>
          <w:b/>
          <w:iCs/>
          <w:szCs w:val="16"/>
          <w:lang w:val="en-GB" w:eastAsia="ko-KR"/>
        </w:rPr>
      </w:pPr>
      <w:r>
        <w:rPr>
          <w:b/>
          <w:iCs/>
          <w:szCs w:val="16"/>
          <w:lang w:val="en-GB" w:eastAsia="ko-KR"/>
        </w:rPr>
        <w:t>Relax DCI format 0_1 restriction to trigger A-SRS with UL-SCH = 0 and zero CSI request</w:t>
      </w:r>
    </w:p>
    <w:p w14:paraId="5F50FCFF" w14:textId="77777777" w:rsidR="00D450B9" w:rsidRPr="00222D73" w:rsidRDefault="00D450B9" w:rsidP="0034373B">
      <w:pPr>
        <w:rPr>
          <w:lang w:val="en-GB"/>
        </w:rPr>
      </w:pPr>
    </w:p>
    <w:p w14:paraId="5F782C1B" w14:textId="283F715E" w:rsidR="00057B27" w:rsidRDefault="0027042F" w:rsidP="0034373B">
      <w:pPr>
        <w:pStyle w:val="Heading2"/>
      </w:pPr>
      <w:r>
        <w:t>DCI overhead/u</w:t>
      </w:r>
      <w:r w:rsidR="00A6191E" w:rsidRPr="00222D73">
        <w:t>sage reduction</w:t>
      </w:r>
    </w:p>
    <w:p w14:paraId="5F70CA23" w14:textId="15265B12" w:rsidR="00201890" w:rsidRDefault="00201890" w:rsidP="00721C29">
      <w:pPr>
        <w:jc w:val="both"/>
      </w:pPr>
      <w:r>
        <w:rPr>
          <w:lang w:val="en-GB"/>
        </w:rPr>
        <w:t xml:space="preserve">UE specific aperiodic SRS </w:t>
      </w:r>
      <w:r w:rsidR="00580278">
        <w:rPr>
          <w:lang w:val="en-GB"/>
        </w:rPr>
        <w:t xml:space="preserve">transmission </w:t>
      </w:r>
      <w:r>
        <w:rPr>
          <w:lang w:val="en-GB"/>
        </w:rPr>
        <w:t>can be triggered using unicast UL</w:t>
      </w:r>
      <w:r w:rsidR="00580278">
        <w:rPr>
          <w:lang w:val="en-GB"/>
        </w:rPr>
        <w:t xml:space="preserve"> DCI 0_1 or DL DCI 1_1</w:t>
      </w:r>
      <w:r>
        <w:rPr>
          <w:lang w:val="en-GB"/>
        </w:rPr>
        <w:t xml:space="preserve">. However, it is only used to enable SRS transmission on the same carrier on which the DCI is received. In Rel-16, </w:t>
      </w:r>
      <w:r w:rsidR="00580278">
        <w:rPr>
          <w:lang w:val="en-GB"/>
        </w:rPr>
        <w:t>cross-carrier SRS triggering was proposed where the c</w:t>
      </w:r>
      <w:r w:rsidR="00580278" w:rsidRPr="00580278">
        <w:rPr>
          <w:rFonts w:hint="eastAsia"/>
        </w:rPr>
        <w:t xml:space="preserve">arrier indicator </w:t>
      </w:r>
      <w:r w:rsidR="00580278">
        <w:t xml:space="preserve">field </w:t>
      </w:r>
      <w:r w:rsidR="00580278" w:rsidRPr="00580278">
        <w:rPr>
          <w:rFonts w:hint="eastAsia"/>
        </w:rPr>
        <w:t xml:space="preserve">in DCI format 0_1 and 1_1 </w:t>
      </w:r>
      <w:r w:rsidR="00580278">
        <w:t xml:space="preserve">is used </w:t>
      </w:r>
      <w:r w:rsidR="00580278" w:rsidRPr="00580278">
        <w:rPr>
          <w:rFonts w:hint="eastAsia"/>
        </w:rPr>
        <w:t>to indicate the CC index of the triggered SRS resource set(s)</w:t>
      </w:r>
      <w:r w:rsidR="00580278">
        <w:t xml:space="preserve"> </w:t>
      </w:r>
      <w:r w:rsidR="00580278">
        <w:rPr>
          <w:lang w:val="en-GB"/>
        </w:rPr>
        <w:fldChar w:fldCharType="begin"/>
      </w:r>
      <w:r w:rsidR="00580278">
        <w:rPr>
          <w:lang w:val="en-GB"/>
        </w:rPr>
        <w:instrText xml:space="preserve"> REF _Ref47364434 \n \h </w:instrText>
      </w:r>
      <w:r w:rsidR="00721C29">
        <w:rPr>
          <w:lang w:val="en-GB"/>
        </w:rPr>
        <w:instrText xml:space="preserve"> \* MERGEFORMAT </w:instrText>
      </w:r>
      <w:r w:rsidR="00580278">
        <w:rPr>
          <w:lang w:val="en-GB"/>
        </w:rPr>
      </w:r>
      <w:r w:rsidR="00580278">
        <w:rPr>
          <w:lang w:val="en-GB"/>
        </w:rPr>
        <w:fldChar w:fldCharType="separate"/>
      </w:r>
      <w:r w:rsidR="002E71CD">
        <w:rPr>
          <w:lang w:val="en-GB"/>
        </w:rPr>
        <w:t>[3]</w:t>
      </w:r>
      <w:r w:rsidR="00580278">
        <w:rPr>
          <w:lang w:val="en-GB"/>
        </w:rPr>
        <w:fldChar w:fldCharType="end"/>
      </w:r>
      <w:r w:rsidR="00580278" w:rsidRPr="00580278">
        <w:rPr>
          <w:rFonts w:hint="eastAsia"/>
        </w:rPr>
        <w:t>.</w:t>
      </w:r>
      <w:r w:rsidR="00580278">
        <w:t xml:space="preserve"> For UL carrier aggregation (UL-CA) where PUSCH/PUCCH is configured for each carrier, network needs</w:t>
      </w:r>
      <w:r w:rsidR="00655679">
        <w:t xml:space="preserve"> to schedule</w:t>
      </w:r>
      <w:r w:rsidR="00580278">
        <w:t xml:space="preserve"> </w:t>
      </w:r>
      <w:r w:rsidR="00655679">
        <w:t>multiple</w:t>
      </w:r>
      <w:r w:rsidR="00580278">
        <w:t xml:space="preserve"> PDCCHs which represents extra DCI overhead. </w:t>
      </w:r>
      <w:r w:rsidR="00721C29">
        <w:t>In the next subsection we provide our views on DCI overhead reduction to enable cross component carrier</w:t>
      </w:r>
      <w:r w:rsidR="007D0F03">
        <w:t>s</w:t>
      </w:r>
      <w:r w:rsidR="00721C29">
        <w:t xml:space="preserve"> A-SRS triggering. </w:t>
      </w:r>
    </w:p>
    <w:p w14:paraId="31CEED08" w14:textId="0B469E6C" w:rsidR="008E18AA" w:rsidRDefault="008E18AA" w:rsidP="008E18AA">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E71CD">
        <w:rPr>
          <w:rFonts w:eastAsia="Batang"/>
          <w:b/>
          <w:noProof/>
          <w:szCs w:val="24"/>
          <w:u w:val="single"/>
          <w:lang w:val="en-GB"/>
        </w:rPr>
        <w:t>4</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The current 3GPP framework does not allow for cross-CC aperiodic SRS triggering which mandates multiple PDCCHs scheduling to enable A-SRS transmission across multiple component carrier (UL-CA).</w:t>
      </w:r>
    </w:p>
    <w:p w14:paraId="50E810BC" w14:textId="0DE3FE31" w:rsidR="0021093E" w:rsidRDefault="007D0F03" w:rsidP="001E63AE">
      <w:pPr>
        <w:jc w:val="both"/>
        <w:rPr>
          <w:lang w:val="en-GB"/>
        </w:rPr>
      </w:pPr>
      <w:r>
        <w:rPr>
          <w:lang w:val="en-GB"/>
        </w:rPr>
        <w:t xml:space="preserve">Also, RAN1 3GPP specification of </w:t>
      </w:r>
      <w:r w:rsidR="0021093E">
        <w:rPr>
          <w:lang w:val="en-GB"/>
        </w:rPr>
        <w:t xml:space="preserve">Rel-15 introduced </w:t>
      </w:r>
      <w:r w:rsidR="002643D5">
        <w:rPr>
          <w:lang w:val="en-GB"/>
        </w:rPr>
        <w:t>group common DCI format 2_3 for SRS carrier switching. It is used to trigger aperiodic SRS resource set(s) with ‘antenna switching’ usage for UL carriers without PUSCH</w:t>
      </w:r>
      <w:r>
        <w:rPr>
          <w:lang w:val="en-GB"/>
        </w:rPr>
        <w:t xml:space="preserve"> </w:t>
      </w:r>
      <w:r w:rsidR="002643D5">
        <w:rPr>
          <w:lang w:val="en-GB"/>
        </w:rPr>
        <w:t>/</w:t>
      </w:r>
      <w:r>
        <w:rPr>
          <w:lang w:val="en-GB"/>
        </w:rPr>
        <w:t xml:space="preserve"> </w:t>
      </w:r>
      <w:r w:rsidR="002643D5">
        <w:rPr>
          <w:lang w:val="en-GB"/>
        </w:rPr>
        <w:t xml:space="preserve">PUCCH configured. </w:t>
      </w:r>
      <w:r>
        <w:rPr>
          <w:lang w:val="en-GB"/>
        </w:rPr>
        <w:t xml:space="preserve">A new group common DCI or enhanced 2_3 DCI format can be introduced in Rel-17 to reduce PDCCH congestions to enable multiple UE SRS transmission on multiple component carriers. </w:t>
      </w:r>
    </w:p>
    <w:p w14:paraId="7E9B4E0D" w14:textId="1AFFDA2D" w:rsidR="008E18AA" w:rsidRDefault="008E18AA" w:rsidP="001E63AE">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E71CD">
        <w:rPr>
          <w:rFonts w:eastAsia="Batang"/>
          <w:b/>
          <w:noProof/>
          <w:szCs w:val="24"/>
          <w:u w:val="single"/>
          <w:lang w:val="en-GB"/>
        </w:rPr>
        <w:t>5</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The group common DCI format 2_3 has some limitation where it triggers only SRS transmission for ‘antenna Switching’ use cases and is limited to UL carrier switching.</w:t>
      </w:r>
    </w:p>
    <w:p w14:paraId="784DE299" w14:textId="77777777" w:rsidR="00022E27" w:rsidRPr="00022E27" w:rsidRDefault="00022E27" w:rsidP="001E63AE">
      <w:pPr>
        <w:jc w:val="both"/>
        <w:rPr>
          <w:b/>
          <w:iCs/>
          <w:szCs w:val="16"/>
          <w:lang w:val="en-GB" w:eastAsia="ko-KR"/>
        </w:rPr>
      </w:pPr>
    </w:p>
    <w:p w14:paraId="281BB80C" w14:textId="5ED6749E" w:rsidR="00655679" w:rsidRDefault="00FB2E8C" w:rsidP="00555F39">
      <w:pPr>
        <w:pStyle w:val="Heading3"/>
      </w:pPr>
      <w:r w:rsidRPr="00222D73">
        <w:t xml:space="preserve">Cross Component </w:t>
      </w:r>
      <w:r w:rsidR="00555F39" w:rsidRPr="00222D73">
        <w:t>C</w:t>
      </w:r>
      <w:r w:rsidRPr="00222D73">
        <w:t>arrier</w:t>
      </w:r>
      <w:r w:rsidR="00555F39" w:rsidRPr="00222D73">
        <w:t xml:space="preserve"> (xCC)</w:t>
      </w:r>
      <w:r w:rsidRPr="00222D73">
        <w:t xml:space="preserve"> A-SRS triggering</w:t>
      </w:r>
      <w:r w:rsidR="00243DFD" w:rsidRPr="00222D73">
        <w:t xml:space="preserve"> </w:t>
      </w:r>
    </w:p>
    <w:p w14:paraId="173A16AC" w14:textId="243F110B" w:rsidR="00FC13EE" w:rsidRDefault="00D61671" w:rsidP="007831FA">
      <w:pPr>
        <w:jc w:val="both"/>
        <w:rPr>
          <w:lang w:val="en-GB"/>
        </w:rPr>
      </w:pPr>
      <w:r>
        <w:rPr>
          <w:lang w:val="en-GB"/>
        </w:rPr>
        <w:t xml:space="preserve">To reduce the DCI overhead for UL-CA, a single DCI can be used to trigger multiple aperiodic SRS resource sets jointly on different UL carrier which have PUSCH/PUCCH configured. </w:t>
      </w:r>
      <w:r w:rsidR="00FC13EE">
        <w:rPr>
          <w:lang w:val="en-GB"/>
        </w:rPr>
        <w:t xml:space="preserve">An example is shown in the </w:t>
      </w:r>
      <w:r w:rsidR="00B17214">
        <w:rPr>
          <w:lang w:val="en-GB"/>
        </w:rPr>
        <w:fldChar w:fldCharType="begin"/>
      </w:r>
      <w:r w:rsidR="00B17214">
        <w:rPr>
          <w:lang w:val="en-GB"/>
        </w:rPr>
        <w:instrText xml:space="preserve"> REF _Ref47375346 \h </w:instrText>
      </w:r>
      <w:r w:rsidR="00B17214">
        <w:rPr>
          <w:lang w:val="en-GB"/>
        </w:rPr>
      </w:r>
      <w:r w:rsidR="00B17214">
        <w:rPr>
          <w:lang w:val="en-GB"/>
        </w:rPr>
        <w:fldChar w:fldCharType="separate"/>
      </w:r>
      <w:r w:rsidR="002E71CD" w:rsidRPr="002B2594">
        <w:t xml:space="preserve">Figure </w:t>
      </w:r>
      <w:r w:rsidR="002E71CD">
        <w:rPr>
          <w:noProof/>
        </w:rPr>
        <w:t>2</w:t>
      </w:r>
      <w:r w:rsidR="002E71CD">
        <w:noBreakHyphen/>
      </w:r>
      <w:r w:rsidR="002E71CD">
        <w:rPr>
          <w:noProof/>
        </w:rPr>
        <w:t>3</w:t>
      </w:r>
      <w:r w:rsidR="00B17214">
        <w:rPr>
          <w:lang w:val="en-GB"/>
        </w:rPr>
        <w:fldChar w:fldCharType="end"/>
      </w:r>
      <w:r w:rsidR="00B17214">
        <w:rPr>
          <w:lang w:val="en-GB"/>
        </w:rPr>
        <w:t xml:space="preserve"> </w:t>
      </w:r>
      <w:r w:rsidR="00FC13EE">
        <w:rPr>
          <w:lang w:val="en-GB"/>
        </w:rPr>
        <w:t xml:space="preserve">where the UE receives a single DCI on one of the component carriers </w:t>
      </w:r>
      <w:r w:rsidR="005C202A">
        <w:rPr>
          <w:lang w:val="en-GB"/>
        </w:rPr>
        <w:t xml:space="preserve">that triggers SRS transmission on CC1 + CC2 + CC4 where all the component carriers are configured for UL CA and there is no need for carrier </w:t>
      </w:r>
      <w:r w:rsidR="007831FA">
        <w:rPr>
          <w:lang w:val="en-GB"/>
        </w:rPr>
        <w:t>switching</w:t>
      </w:r>
      <w:r w:rsidR="005C202A">
        <w:rPr>
          <w:lang w:val="en-GB"/>
        </w:rPr>
        <w:t>. The component carrier</w:t>
      </w:r>
      <w:r w:rsidR="007831FA">
        <w:rPr>
          <w:lang w:val="en-GB"/>
        </w:rPr>
        <w:t xml:space="preserve"> configuration</w:t>
      </w:r>
      <w:r w:rsidR="005C202A">
        <w:rPr>
          <w:lang w:val="en-GB"/>
        </w:rPr>
        <w:t xml:space="preserve"> can be intra-band CA as CC1 and CC2 or inter-band CA as CC4 and CC1 or CC2 and could </w:t>
      </w:r>
      <w:r w:rsidR="007831FA">
        <w:rPr>
          <w:lang w:val="en-GB"/>
        </w:rPr>
        <w:t>correspond</w:t>
      </w:r>
      <w:r w:rsidR="005C202A">
        <w:rPr>
          <w:lang w:val="en-GB"/>
        </w:rPr>
        <w:t xml:space="preserve"> to FR1 and/or FR2. Each of the triggered SRS resource sets have their own configured slot offset and could be transmitted on the same OFDM symbols</w:t>
      </w:r>
      <w:r w:rsidR="007831FA">
        <w:rPr>
          <w:lang w:val="en-GB"/>
        </w:rPr>
        <w:t xml:space="preserve"> or not.</w:t>
      </w:r>
    </w:p>
    <w:p w14:paraId="353C8AAB" w14:textId="77777777" w:rsidR="007831FA" w:rsidRDefault="007831FA" w:rsidP="007831FA">
      <w:pPr>
        <w:keepNext/>
        <w:jc w:val="center"/>
      </w:pPr>
      <w:r>
        <w:object w:dxaOrig="6389" w:dyaOrig="4956" w14:anchorId="2FC009F7">
          <v:shape id="_x0000_i1026" type="#_x0000_t75" style="width:319.45pt;height:247.8pt" o:ole="">
            <v:imagedata r:id="rId14" o:title=""/>
          </v:shape>
          <o:OLEObject Type="Embed" ProgID="Visio.Drawing.11" ShapeID="_x0000_i1026" DrawAspect="Content" ObjectID="_1658340242" r:id="rId15"/>
        </w:object>
      </w:r>
    </w:p>
    <w:p w14:paraId="39E6486A" w14:textId="48808206" w:rsidR="00FC13EE" w:rsidRPr="002B2594" w:rsidRDefault="007831FA" w:rsidP="007831FA">
      <w:pPr>
        <w:pStyle w:val="Caption"/>
        <w:jc w:val="center"/>
        <w:rPr>
          <w:color w:val="auto"/>
        </w:rPr>
      </w:pPr>
      <w:bookmarkStart w:id="3" w:name="_Ref47375346"/>
      <w:r w:rsidRPr="002B2594">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2</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3</w:t>
      </w:r>
      <w:r w:rsidR="00B76FBB">
        <w:rPr>
          <w:color w:val="auto"/>
        </w:rPr>
        <w:fldChar w:fldCharType="end"/>
      </w:r>
      <w:bookmarkEnd w:id="3"/>
      <w:r w:rsidRPr="002B2594">
        <w:rPr>
          <w:color w:val="auto"/>
        </w:rPr>
        <w:t xml:space="preserve"> Aperiodic SRS triggering for cross component carriers</w:t>
      </w:r>
    </w:p>
    <w:p w14:paraId="4A12C88F" w14:textId="4DA4E4B3" w:rsidR="00FC13EE" w:rsidRDefault="00FC13EE" w:rsidP="00D61671">
      <w:pPr>
        <w:rPr>
          <w:lang w:val="en-GB"/>
        </w:rPr>
      </w:pPr>
    </w:p>
    <w:p w14:paraId="49E67D32" w14:textId="254DDE9B" w:rsidR="00FC13EE" w:rsidRDefault="007831FA" w:rsidP="001A3DCF">
      <w:pPr>
        <w:jc w:val="both"/>
        <w:rPr>
          <w:lang w:val="en-GB"/>
        </w:rPr>
      </w:pPr>
      <w:r>
        <w:rPr>
          <w:lang w:val="en-GB"/>
        </w:rPr>
        <w:t xml:space="preserve">The </w:t>
      </w:r>
      <w:r w:rsidR="00E40F94">
        <w:rPr>
          <w:lang w:val="en-GB"/>
        </w:rPr>
        <w:t xml:space="preserve">A-SRS transmission of the above UL CA can be enabled without extra DCI overhead. For example, when the UE receives an SRS request filed in the DCI from a CC1 with codepoint value for example ‘01’, then the UE is expected to transmit all SRS resource sets in the respective active BWP of all CCs that are associated with codepoint ‘01’ in each of the perspective CCs. To simplify the procedure on which CC where DCI can be received and trigger SRS transmission across the other component carriers, a new RRC parameter </w:t>
      </w:r>
      <w:r w:rsidR="001A3DCF">
        <w:rPr>
          <w:lang w:val="en-GB"/>
        </w:rPr>
        <w:t>‘CC index field’</w:t>
      </w:r>
      <w:r w:rsidR="00E40F94">
        <w:rPr>
          <w:lang w:val="en-GB"/>
        </w:rPr>
        <w:t xml:space="preserve"> could be added at the AP-SRS resource set level that indicates the </w:t>
      </w:r>
      <w:r w:rsidR="001A3DCF">
        <w:rPr>
          <w:lang w:val="en-GB"/>
        </w:rPr>
        <w:t xml:space="preserve">CC index from which a DAC can be received that would trigger this specific AP-SRS resource set. This fields may have multiple CC indices. </w:t>
      </w:r>
    </w:p>
    <w:p w14:paraId="2EA2E103" w14:textId="47DB5C41" w:rsidR="00022E27" w:rsidRDefault="00022E27" w:rsidP="00022E27">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E71CD">
        <w:rPr>
          <w:rFonts w:eastAsia="Batang"/>
          <w:b/>
          <w:noProof/>
          <w:szCs w:val="24"/>
          <w:u w:val="single"/>
          <w:lang w:val="en-GB"/>
        </w:rPr>
        <w:t>4</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Single DCI to trigger simultaneous A-SRS transmission across multiple component carriers. </w:t>
      </w:r>
    </w:p>
    <w:p w14:paraId="0263C6EE" w14:textId="0024DFE3" w:rsidR="00022E27" w:rsidRPr="00022E27" w:rsidRDefault="00022E27" w:rsidP="00EB1195">
      <w:pPr>
        <w:pStyle w:val="ListParagraph"/>
        <w:numPr>
          <w:ilvl w:val="0"/>
          <w:numId w:val="39"/>
        </w:numPr>
        <w:spacing w:after="0"/>
        <w:jc w:val="both"/>
        <w:rPr>
          <w:b/>
          <w:iCs/>
          <w:szCs w:val="16"/>
          <w:lang w:val="en-GB" w:eastAsia="ko-KR"/>
        </w:rPr>
      </w:pPr>
      <w:r>
        <w:rPr>
          <w:b/>
          <w:iCs/>
          <w:szCs w:val="16"/>
          <w:lang w:val="en-GB" w:eastAsia="ko-KR"/>
        </w:rPr>
        <w:t>RAN1 f</w:t>
      </w:r>
      <w:r w:rsidRPr="00022E27">
        <w:rPr>
          <w:b/>
          <w:iCs/>
          <w:szCs w:val="16"/>
          <w:lang w:val="en-GB" w:eastAsia="ko-KR"/>
        </w:rPr>
        <w:t xml:space="preserve">urther discussion on the specific configuration </w:t>
      </w:r>
      <w:r>
        <w:rPr>
          <w:b/>
          <w:iCs/>
          <w:szCs w:val="16"/>
          <w:lang w:val="en-GB" w:eastAsia="ko-KR"/>
        </w:rPr>
        <w:t xml:space="preserve">of the RRC configuration and triggering mechanism. </w:t>
      </w:r>
    </w:p>
    <w:p w14:paraId="2FDB128F" w14:textId="77777777" w:rsidR="00022E27" w:rsidRPr="00D61671" w:rsidRDefault="00022E27" w:rsidP="001A3DCF">
      <w:pPr>
        <w:jc w:val="both"/>
        <w:rPr>
          <w:lang w:val="en-GB"/>
        </w:rPr>
      </w:pPr>
    </w:p>
    <w:p w14:paraId="7B4A8EDF" w14:textId="5357D1CB" w:rsidR="00FB2E8C" w:rsidRDefault="00655679" w:rsidP="00555F39">
      <w:pPr>
        <w:pStyle w:val="Heading3"/>
      </w:pPr>
      <w:r>
        <w:t xml:space="preserve">Group common DCI </w:t>
      </w:r>
    </w:p>
    <w:p w14:paraId="1FC72C95" w14:textId="745F2C98" w:rsidR="000D5EFD" w:rsidRDefault="000D5EFD" w:rsidP="00E214FA">
      <w:pPr>
        <w:jc w:val="both"/>
        <w:rPr>
          <w:lang w:val="en-GB"/>
        </w:rPr>
      </w:pPr>
      <w:r>
        <w:rPr>
          <w:lang w:val="en-GB"/>
        </w:rPr>
        <w:t xml:space="preserve">The group common DCI format 2_3 </w:t>
      </w:r>
      <w:r w:rsidR="008868CB">
        <w:rPr>
          <w:lang w:val="en-GB"/>
        </w:rPr>
        <w:t>is used t</w:t>
      </w:r>
      <w:r>
        <w:rPr>
          <w:lang w:val="en-GB"/>
        </w:rPr>
        <w:t xml:space="preserve">o enable </w:t>
      </w:r>
      <w:r w:rsidR="008868CB">
        <w:rPr>
          <w:lang w:val="en-GB"/>
        </w:rPr>
        <w:t xml:space="preserve">group of UEs for transmitting </w:t>
      </w:r>
      <w:r>
        <w:rPr>
          <w:lang w:val="en-GB"/>
        </w:rPr>
        <w:t xml:space="preserve">SRS </w:t>
      </w:r>
      <w:r w:rsidR="008868CB">
        <w:rPr>
          <w:lang w:val="en-GB"/>
        </w:rPr>
        <w:t xml:space="preserve">signals. The DCI contents provide the TPC command for SRS transmission along with an optional SRS request. </w:t>
      </w:r>
      <w:r>
        <w:rPr>
          <w:lang w:val="en-GB"/>
        </w:rPr>
        <w:t xml:space="preserve">carrier switching. However, it is limited to </w:t>
      </w:r>
      <w:r w:rsidR="00011709">
        <w:rPr>
          <w:lang w:val="en-GB"/>
        </w:rPr>
        <w:t xml:space="preserve">the transmission of </w:t>
      </w:r>
      <w:r>
        <w:rPr>
          <w:lang w:val="en-GB"/>
        </w:rPr>
        <w:t xml:space="preserve">SRS resource sets with ‘antenna switching’ usage </w:t>
      </w:r>
      <w:r w:rsidR="00011709">
        <w:rPr>
          <w:lang w:val="en-GB"/>
        </w:rPr>
        <w:t xml:space="preserve">only. And it </w:t>
      </w:r>
      <w:r>
        <w:rPr>
          <w:lang w:val="en-GB"/>
        </w:rPr>
        <w:t xml:space="preserve">is only used for carrier switching where UE switches from the serving cell to </w:t>
      </w:r>
      <w:r w:rsidR="00011709">
        <w:rPr>
          <w:lang w:val="en-GB"/>
        </w:rPr>
        <w:t>an</w:t>
      </w:r>
      <w:r>
        <w:rPr>
          <w:lang w:val="en-GB"/>
        </w:rPr>
        <w:t xml:space="preserve">other </w:t>
      </w:r>
      <w:r w:rsidR="00011709">
        <w:rPr>
          <w:lang w:val="en-GB"/>
        </w:rPr>
        <w:t>cell without PUSCH/PUCCH configured</w:t>
      </w:r>
      <w:r w:rsidR="008868CB">
        <w:rPr>
          <w:lang w:val="en-GB"/>
        </w:rPr>
        <w:t xml:space="preserve"> or another UL on which SRS power control is noted tied with PUSCH power control. </w:t>
      </w:r>
    </w:p>
    <w:p w14:paraId="023EBDA8" w14:textId="7870D6F8" w:rsidR="00E214FA" w:rsidRDefault="00E214FA" w:rsidP="00E214FA">
      <w:pPr>
        <w:jc w:val="both"/>
        <w:rPr>
          <w:lang w:val="en-GB"/>
        </w:rPr>
      </w:pPr>
      <w:r>
        <w:rPr>
          <w:lang w:val="en-GB"/>
        </w:rPr>
        <w:t xml:space="preserve">To enable more flexible design and reduce the DCI overhead, the current DCI format 2_3 can be enhanced, or a new DCI format can be introduced to mitigate the limitation of the current SRS carrier switching mechanism. In our views, the SRS triggering should be flexible and should enable the SRS transmission for all SRS usages and should not be limited to antenna switching usage. Also, the framework should enable multiple CCs SRS triggering and </w:t>
      </w:r>
      <w:r w:rsidR="00B62199">
        <w:rPr>
          <w:lang w:val="en-GB"/>
        </w:rPr>
        <w:t xml:space="preserve">simultaneous transmission without the need of carrier switching. </w:t>
      </w:r>
      <w:r w:rsidR="00D15F2C">
        <w:rPr>
          <w:lang w:val="en-GB"/>
        </w:rPr>
        <w:t xml:space="preserve">An example of the DCI contents with multiple blocks is shown in </w:t>
      </w:r>
      <w:r w:rsidR="00D15F2C">
        <w:rPr>
          <w:lang w:val="en-GB"/>
        </w:rPr>
        <w:fldChar w:fldCharType="begin"/>
      </w:r>
      <w:r w:rsidR="00D15F2C">
        <w:rPr>
          <w:lang w:val="en-GB"/>
        </w:rPr>
        <w:instrText xml:space="preserve"> REF _Ref47600359 \h </w:instrText>
      </w:r>
      <w:r w:rsidR="00D15F2C">
        <w:rPr>
          <w:lang w:val="en-GB"/>
        </w:rPr>
      </w:r>
      <w:r w:rsidR="00D15F2C">
        <w:rPr>
          <w:lang w:val="en-GB"/>
        </w:rPr>
        <w:fldChar w:fldCharType="separate"/>
      </w:r>
      <w:r w:rsidR="002E71CD" w:rsidRPr="002B2594">
        <w:t xml:space="preserve">Figure </w:t>
      </w:r>
      <w:r w:rsidR="002E71CD">
        <w:rPr>
          <w:noProof/>
        </w:rPr>
        <w:t>2</w:t>
      </w:r>
      <w:r w:rsidR="002E71CD">
        <w:noBreakHyphen/>
      </w:r>
      <w:r w:rsidR="002E71CD">
        <w:rPr>
          <w:noProof/>
        </w:rPr>
        <w:t>4</w:t>
      </w:r>
      <w:r w:rsidR="00D15F2C">
        <w:rPr>
          <w:lang w:val="en-GB"/>
        </w:rPr>
        <w:fldChar w:fldCharType="end"/>
      </w:r>
      <w:r w:rsidR="00D15F2C">
        <w:rPr>
          <w:lang w:val="en-GB"/>
        </w:rPr>
        <w:t xml:space="preserve"> where the block may indicate to the UE which CC the group and corresponding trigger codepoint and the TPC command.</w:t>
      </w:r>
    </w:p>
    <w:p w14:paraId="3E169F45" w14:textId="77777777" w:rsidR="00D15F2C" w:rsidRDefault="00D15F2C" w:rsidP="00D15F2C">
      <w:pPr>
        <w:keepNext/>
        <w:jc w:val="center"/>
      </w:pPr>
      <w:r>
        <w:object w:dxaOrig="4042" w:dyaOrig="2866" w14:anchorId="1C640CB9">
          <v:shape id="_x0000_i1027" type="#_x0000_t75" style="width:202.1pt;height:143.3pt" o:ole="">
            <v:imagedata r:id="rId16" o:title=""/>
          </v:shape>
          <o:OLEObject Type="Embed" ProgID="Visio.Drawing.11" ShapeID="_x0000_i1027" DrawAspect="Content" ObjectID="_1658340243" r:id="rId17"/>
        </w:object>
      </w:r>
    </w:p>
    <w:p w14:paraId="6FE3C625" w14:textId="44EDC31C" w:rsidR="00B62B99" w:rsidRPr="002B2594" w:rsidRDefault="00D15F2C" w:rsidP="00D15F2C">
      <w:pPr>
        <w:pStyle w:val="Caption"/>
        <w:jc w:val="center"/>
        <w:rPr>
          <w:color w:val="auto"/>
        </w:rPr>
      </w:pPr>
      <w:bookmarkStart w:id="4" w:name="_Ref47600359"/>
      <w:r w:rsidRPr="002B2594">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2</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4</w:t>
      </w:r>
      <w:r w:rsidR="00B76FBB">
        <w:rPr>
          <w:color w:val="auto"/>
        </w:rPr>
        <w:fldChar w:fldCharType="end"/>
      </w:r>
      <w:bookmarkEnd w:id="4"/>
      <w:r w:rsidRPr="002B2594">
        <w:rPr>
          <w:color w:val="auto"/>
        </w:rPr>
        <w:t>: Example of group common DCI for multiple UEs and xCC SRS triggering</w:t>
      </w:r>
    </w:p>
    <w:p w14:paraId="1E2FFC4B" w14:textId="73214B99" w:rsidR="00D15F2C" w:rsidRPr="00022E27" w:rsidRDefault="00D15F2C" w:rsidP="00D15F2C">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E71CD">
        <w:rPr>
          <w:rFonts w:eastAsia="Batang"/>
          <w:b/>
          <w:noProof/>
          <w:szCs w:val="24"/>
          <w:u w:val="single"/>
          <w:lang w:val="en-GB"/>
        </w:rPr>
        <w:t>5</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A new group common DCI format or enhanced 2_3 DCI format can be introduced to enable multiple UE SRS transmission across multiple component carriers. </w:t>
      </w:r>
    </w:p>
    <w:p w14:paraId="35E386AE" w14:textId="1C79CD29" w:rsidR="00917776" w:rsidRPr="00222D73" w:rsidRDefault="00CB2F88" w:rsidP="001A53F8">
      <w:r>
        <w:t xml:space="preserve">                         </w:t>
      </w:r>
    </w:p>
    <w:p w14:paraId="602D7183" w14:textId="3306429C" w:rsidR="002764DD" w:rsidRPr="00222D73" w:rsidRDefault="00A6191E" w:rsidP="002764DD">
      <w:pPr>
        <w:pStyle w:val="Heading1"/>
        <w:rPr>
          <w:lang w:val="en-US"/>
        </w:rPr>
      </w:pPr>
      <w:r w:rsidRPr="00222D73">
        <w:rPr>
          <w:lang w:val="en-US"/>
        </w:rPr>
        <w:t xml:space="preserve">SRS </w:t>
      </w:r>
      <w:r w:rsidR="00EB25A3" w:rsidRPr="00222D73">
        <w:rPr>
          <w:lang w:val="en-US"/>
        </w:rPr>
        <w:t>antenna s</w:t>
      </w:r>
      <w:r w:rsidRPr="00222D73">
        <w:rPr>
          <w:lang w:val="en-US"/>
        </w:rPr>
        <w:t xml:space="preserve">witching </w:t>
      </w:r>
      <w:r w:rsidR="00217BB7">
        <w:rPr>
          <w:lang w:val="en-US"/>
        </w:rPr>
        <w:t>for 6 and 8 Rx</w:t>
      </w:r>
    </w:p>
    <w:p w14:paraId="6E032CA5" w14:textId="6D0A26FC" w:rsidR="00AD1073" w:rsidRDefault="00AD1073" w:rsidP="00AD1073">
      <w:pPr>
        <w:jc w:val="both"/>
        <w:rPr>
          <w:lang w:val="en-GB"/>
        </w:rPr>
      </w:pPr>
      <w:r>
        <w:rPr>
          <w:lang w:val="en-GB"/>
        </w:rPr>
        <w:t xml:space="preserve">With the </w:t>
      </w:r>
      <w:r w:rsidR="00175BD7">
        <w:rPr>
          <w:lang w:val="en-GB"/>
        </w:rPr>
        <w:t xml:space="preserve">advanced </w:t>
      </w:r>
      <w:r>
        <w:rPr>
          <w:lang w:val="en-GB"/>
        </w:rPr>
        <w:t>development of the antenna technology and the NR operation in higher frequency band as compared to LTE, the UE mobile devices can be equipped with</w:t>
      </w:r>
      <w:r w:rsidR="00175BD7">
        <w:rPr>
          <w:lang w:val="en-GB"/>
        </w:rPr>
        <w:t xml:space="preserve"> more</w:t>
      </w:r>
      <w:r>
        <w:rPr>
          <w:lang w:val="en-GB"/>
        </w:rPr>
        <w:t xml:space="preserve"> antennas. </w:t>
      </w:r>
      <w:r w:rsidR="00175BD7">
        <w:rPr>
          <w:lang w:val="en-GB"/>
        </w:rPr>
        <w:t>Also</w:t>
      </w:r>
      <w:r>
        <w:rPr>
          <w:lang w:val="en-GB"/>
        </w:rPr>
        <w:t xml:space="preserve"> due to the wide range of NR supported bands, some antennas can be shared across multiple radio access technologies as for example sub6 NR and WiFi. </w:t>
      </w:r>
      <w:r w:rsidR="00175BD7">
        <w:rPr>
          <w:lang w:val="en-GB"/>
        </w:rPr>
        <w:t xml:space="preserve">On one hand, the current trend of supporting </w:t>
      </w:r>
      <w:r>
        <w:rPr>
          <w:lang w:val="en-GB"/>
        </w:rPr>
        <w:t xml:space="preserve">larger mobile </w:t>
      </w:r>
      <w:r w:rsidR="00175BD7">
        <w:rPr>
          <w:lang w:val="en-GB"/>
        </w:rPr>
        <w:t>UE devices may enable more room for the</w:t>
      </w:r>
      <w:r>
        <w:rPr>
          <w:lang w:val="en-GB"/>
        </w:rPr>
        <w:t xml:space="preserve"> UE</w:t>
      </w:r>
      <w:r w:rsidR="00175BD7">
        <w:rPr>
          <w:lang w:val="en-GB"/>
        </w:rPr>
        <w:t xml:space="preserve"> to be equipped with</w:t>
      </w:r>
      <w:r>
        <w:rPr>
          <w:lang w:val="en-GB"/>
        </w:rPr>
        <w:t xml:space="preserve"> more </w:t>
      </w:r>
      <w:r w:rsidR="00175BD7">
        <w:rPr>
          <w:lang w:val="en-GB"/>
        </w:rPr>
        <w:t>number of</w:t>
      </w:r>
      <w:r>
        <w:rPr>
          <w:lang w:val="en-GB"/>
        </w:rPr>
        <w:t xml:space="preserve"> antennas. On the other hand, </w:t>
      </w:r>
      <w:r w:rsidR="00175BD7">
        <w:rPr>
          <w:lang w:val="en-GB"/>
        </w:rPr>
        <w:t>other form factors wireless devices</w:t>
      </w:r>
      <w:r>
        <w:rPr>
          <w:lang w:val="en-GB"/>
        </w:rPr>
        <w:t>, such as c</w:t>
      </w:r>
      <w:r w:rsidRPr="002D5A60">
        <w:rPr>
          <w:lang w:val="en-GB"/>
        </w:rPr>
        <w:t>ustomer</w:t>
      </w:r>
      <w:r>
        <w:rPr>
          <w:lang w:val="en-GB"/>
        </w:rPr>
        <w:t xml:space="preserve"> </w:t>
      </w:r>
      <w:r w:rsidRPr="002D5A60">
        <w:rPr>
          <w:lang w:val="en-GB"/>
        </w:rPr>
        <w:t>premises equipment</w:t>
      </w:r>
      <w:r>
        <w:rPr>
          <w:lang w:val="en-GB"/>
        </w:rPr>
        <w:t xml:space="preserve"> (CPE) and laptop, may have more </w:t>
      </w:r>
      <w:r w:rsidRPr="00F36B28">
        <w:rPr>
          <w:lang w:val="en-GB"/>
        </w:rPr>
        <w:t>space to allow</w:t>
      </w:r>
      <w:r w:rsidR="00175BD7">
        <w:rPr>
          <w:lang w:val="en-GB"/>
        </w:rPr>
        <w:t xml:space="preserve"> for</w:t>
      </w:r>
      <w:r w:rsidRPr="00F36B28">
        <w:rPr>
          <w:lang w:val="en-GB"/>
        </w:rPr>
        <w:t xml:space="preserve"> more </w:t>
      </w:r>
      <w:r>
        <w:rPr>
          <w:lang w:val="en-GB"/>
        </w:rPr>
        <w:t>antennas</w:t>
      </w:r>
      <w:r w:rsidRPr="00F36B28">
        <w:rPr>
          <w:lang w:val="en-GB"/>
        </w:rPr>
        <w:t>.</w:t>
      </w:r>
      <w:r>
        <w:rPr>
          <w:lang w:val="en-GB"/>
        </w:rPr>
        <w:t xml:space="preserve"> With such additional antennas, more </w:t>
      </w:r>
      <w:r w:rsidR="0030109F">
        <w:rPr>
          <w:lang w:val="en-GB"/>
        </w:rPr>
        <w:t xml:space="preserve">receiver </w:t>
      </w:r>
      <w:r>
        <w:rPr>
          <w:lang w:val="en-GB"/>
        </w:rPr>
        <w:t>d</w:t>
      </w:r>
      <w:r w:rsidRPr="0054231E">
        <w:rPr>
          <w:lang w:val="en-GB"/>
        </w:rPr>
        <w:t xml:space="preserve">iversity gain </w:t>
      </w:r>
      <w:r w:rsidR="0030109F">
        <w:rPr>
          <w:lang w:val="en-GB"/>
        </w:rPr>
        <w:t>and i</w:t>
      </w:r>
      <w:r w:rsidR="0030109F" w:rsidRPr="00264C3B">
        <w:rPr>
          <w:lang w:val="en-GB"/>
        </w:rPr>
        <w:t xml:space="preserve">nterference </w:t>
      </w:r>
      <w:r w:rsidR="0030109F">
        <w:rPr>
          <w:lang w:val="en-GB"/>
        </w:rPr>
        <w:t xml:space="preserve">nulling </w:t>
      </w:r>
      <w:r>
        <w:rPr>
          <w:lang w:val="en-GB"/>
        </w:rPr>
        <w:t>can be achieved, such that DL performance can be improved.</w:t>
      </w:r>
    </w:p>
    <w:p w14:paraId="17830748" w14:textId="393120A1" w:rsidR="00B1688D" w:rsidRDefault="00B1688D" w:rsidP="00B1688D">
      <w:pPr>
        <w:jc w:val="both"/>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E71CD">
        <w:rPr>
          <w:rFonts w:eastAsia="Batang"/>
          <w:b/>
          <w:noProof/>
          <w:szCs w:val="24"/>
          <w:u w:val="single"/>
          <w:lang w:val="en-GB"/>
        </w:rPr>
        <w:t>6</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It is beneficial to have wireless devices equipped with more than 4 receive antennas to support more than 4 DL layer and also help the UE to suppress interference. </w:t>
      </w:r>
    </w:p>
    <w:p w14:paraId="345510BB" w14:textId="05D43028" w:rsidR="00EB1195" w:rsidRDefault="007B42B8" w:rsidP="00BE58F8">
      <w:pPr>
        <w:jc w:val="both"/>
      </w:pPr>
      <w:r>
        <w:t xml:space="preserve">Compared to the NR mandatory 4Rx antenna, </w:t>
      </w:r>
      <w:r w:rsidR="00BE58F8">
        <w:t>having</w:t>
      </w:r>
      <w:r>
        <w:t xml:space="preserve"> larger number of antennas </w:t>
      </w:r>
      <w:r w:rsidR="00BE58F8">
        <w:t>enables the UE to do better job of interference nulling which translate to better link quality. The UE CSI report will improve, and the network can schedule the UE with more layers and/or higher MCS. We did a link-level study of single UE</w:t>
      </w:r>
      <w:r w:rsidR="00637D5F">
        <w:t xml:space="preserve"> with one serving cell and another interfering neighbor cell as shown in the figure below. </w:t>
      </w:r>
    </w:p>
    <w:p w14:paraId="5425DEAE" w14:textId="3F7A36F6" w:rsidR="00BC0115" w:rsidRDefault="00052C9F" w:rsidP="00B1688D">
      <w:pPr>
        <w:jc w:val="center"/>
      </w:pPr>
      <w:r>
        <w:object w:dxaOrig="3881" w:dyaOrig="1577" w14:anchorId="34E139FC">
          <v:shape id="_x0000_i1077" type="#_x0000_t75" style="width:194.05pt;height:78.85pt" o:ole="">
            <v:imagedata r:id="rId18" o:title=""/>
          </v:shape>
          <o:OLEObject Type="Embed" ProgID="Visio.Drawing.11" ShapeID="_x0000_i1077" DrawAspect="Content" ObjectID="_1658340244" r:id="rId19"/>
        </w:object>
      </w:r>
    </w:p>
    <w:p w14:paraId="66D3F8A9" w14:textId="5FEC6FC0" w:rsidR="00BE58F8" w:rsidRDefault="00637D5F" w:rsidP="00BE58F8">
      <w:pPr>
        <w:jc w:val="both"/>
      </w:pPr>
      <w:r>
        <w:t xml:space="preserve">We </w:t>
      </w:r>
      <w:r w:rsidR="002B2594">
        <w:t>evaluated</w:t>
      </w:r>
      <w:r>
        <w:t xml:space="preserve"> the</w:t>
      </w:r>
      <w:r w:rsidR="002B2594">
        <w:t xml:space="preserve"> link-level</w:t>
      </w:r>
      <w:r>
        <w:t xml:space="preserve"> performance of rank-4 DL transmission for</w:t>
      </w:r>
      <w:r w:rsidR="002B2594">
        <w:t xml:space="preserve"> single</w:t>
      </w:r>
      <w:r>
        <w:t xml:space="preserve"> UEs with 4Rx, 6Rx and 8Rx. </w:t>
      </w:r>
      <w:r>
        <w:fldChar w:fldCharType="begin"/>
      </w:r>
      <w:r>
        <w:instrText xml:space="preserve"> REF _Ref47603805 \h </w:instrText>
      </w:r>
      <w:r>
        <w:fldChar w:fldCharType="separate"/>
      </w:r>
      <w:r w:rsidR="002E71CD" w:rsidRPr="00085D4D">
        <w:t xml:space="preserve">Figure </w:t>
      </w:r>
      <w:r w:rsidR="002E71CD">
        <w:rPr>
          <w:noProof/>
        </w:rPr>
        <w:t>3</w:t>
      </w:r>
      <w:r w:rsidR="002E71CD">
        <w:noBreakHyphen/>
      </w:r>
      <w:r w:rsidR="002E71CD">
        <w:rPr>
          <w:noProof/>
        </w:rPr>
        <w:t>1</w:t>
      </w:r>
      <w:r>
        <w:fldChar w:fldCharType="end"/>
      </w:r>
      <w:r>
        <w:t xml:space="preserve">. shows the DL throughput of the three schemes under fixed inter-cell interference </w:t>
      </w:r>
      <w:r w:rsidRPr="002C1DAC">
        <w:t xml:space="preserve">of </w:t>
      </w:r>
      <w:r w:rsidR="0069459A" w:rsidRPr="002C1DAC">
        <w:t>0</w:t>
      </w:r>
      <w:r w:rsidRPr="002C1DAC">
        <w:t xml:space="preserve"> dB </w:t>
      </w:r>
      <w:r w:rsidR="002C1DAC">
        <w:t>over signal power</w:t>
      </w:r>
      <w:r w:rsidR="0069459A" w:rsidRPr="002C1DAC">
        <w:t xml:space="preserve"> </w:t>
      </w:r>
      <w:r w:rsidRPr="002C1DAC">
        <w:t xml:space="preserve">and rank </w:t>
      </w:r>
      <w:r w:rsidR="0069459A" w:rsidRPr="002C1DAC">
        <w:t>4</w:t>
      </w:r>
      <w:r w:rsidRPr="002C1DAC">
        <w:t xml:space="preserve">. As expected, there is large throughput </w:t>
      </w:r>
      <w:r w:rsidR="00C05D7F" w:rsidRPr="002C1DAC">
        <w:t>improvement</w:t>
      </w:r>
      <w:r w:rsidRPr="002C1DAC">
        <w:t xml:space="preserve"> with 8Rx and 6Rx compared to 4Rx</w:t>
      </w:r>
      <w:r w:rsidR="00C05D7F" w:rsidRPr="002C1DAC">
        <w:t xml:space="preserve"> as the degree of freedom </w:t>
      </w:r>
      <w:r w:rsidR="00C05D7F" w:rsidRPr="00C05D7F">
        <w:t>of the extra antennas can be used to null the interference.</w:t>
      </w:r>
    </w:p>
    <w:p w14:paraId="2CAAD5B0" w14:textId="77777777" w:rsidR="000A12A8" w:rsidRDefault="000A12A8" w:rsidP="00BE58F8">
      <w:pPr>
        <w:jc w:val="both"/>
      </w:pPr>
    </w:p>
    <w:p w14:paraId="2A032A6D" w14:textId="405A7F5C" w:rsidR="00637D5F" w:rsidRDefault="00E43AFD" w:rsidP="00085D4D">
      <w:pPr>
        <w:keepNext/>
        <w:jc w:val="center"/>
      </w:pPr>
      <w:r w:rsidRPr="00E43AFD">
        <w:rPr>
          <w:noProof/>
        </w:rPr>
        <w:drawing>
          <wp:inline distT="0" distB="0" distL="0" distR="0" wp14:anchorId="292A44A0" wp14:editId="13E84114">
            <wp:extent cx="5943600" cy="34137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413760"/>
                    </a:xfrm>
                    <a:prstGeom prst="rect">
                      <a:avLst/>
                    </a:prstGeom>
                    <a:noFill/>
                    <a:ln>
                      <a:noFill/>
                    </a:ln>
                  </pic:spPr>
                </pic:pic>
              </a:graphicData>
            </a:graphic>
          </wp:inline>
        </w:drawing>
      </w:r>
    </w:p>
    <w:p w14:paraId="567F6F30" w14:textId="6BC707F7" w:rsidR="00637D5F" w:rsidRPr="00085D4D" w:rsidRDefault="00637D5F" w:rsidP="00637D5F">
      <w:pPr>
        <w:pStyle w:val="Caption"/>
        <w:jc w:val="center"/>
        <w:rPr>
          <w:color w:val="auto"/>
        </w:rPr>
      </w:pPr>
      <w:bookmarkStart w:id="5" w:name="_Ref47603805"/>
      <w:r w:rsidRPr="00085D4D">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1</w:t>
      </w:r>
      <w:r w:rsidR="00B76FBB">
        <w:rPr>
          <w:color w:val="auto"/>
        </w:rPr>
        <w:fldChar w:fldCharType="end"/>
      </w:r>
      <w:bookmarkEnd w:id="5"/>
      <w:r w:rsidRPr="00085D4D">
        <w:rPr>
          <w:color w:val="auto"/>
        </w:rPr>
        <w:t xml:space="preserve"> DL throughput vs CNR for 4Rx, 6Rx and 8Rx</w:t>
      </w:r>
      <w:r w:rsidR="009444E4" w:rsidRPr="00085D4D">
        <w:rPr>
          <w:color w:val="auto"/>
        </w:rPr>
        <w:t xml:space="preserve"> w/ inter-cell interference</w:t>
      </w:r>
    </w:p>
    <w:p w14:paraId="197F51E4" w14:textId="65E373B9" w:rsidR="009444E4" w:rsidRDefault="009444E4" w:rsidP="009444E4">
      <w:pPr>
        <w:rPr>
          <w:lang w:val="en-GB"/>
        </w:rPr>
      </w:pPr>
    </w:p>
    <w:p w14:paraId="0030344E" w14:textId="6A5E0D50" w:rsidR="009444E4" w:rsidRDefault="009444E4" w:rsidP="009444E4">
      <w:pPr>
        <w:jc w:val="both"/>
        <w:rPr>
          <w:lang w:val="en-GB"/>
        </w:rPr>
      </w:pPr>
      <w:r>
        <w:rPr>
          <w:lang w:val="en-GB"/>
        </w:rPr>
        <w:t xml:space="preserve">On the other hand, considering an idealistic scenario for SU w/o inter-cell interference, the simulation results in </w:t>
      </w:r>
      <w:r w:rsidR="00AB09D9">
        <w:rPr>
          <w:lang w:val="en-GB"/>
        </w:rPr>
        <w:fldChar w:fldCharType="begin"/>
      </w:r>
      <w:r w:rsidR="00AB09D9">
        <w:rPr>
          <w:lang w:val="en-GB"/>
        </w:rPr>
        <w:instrText xml:space="preserve"> REF _Ref47710367 \h </w:instrText>
      </w:r>
      <w:r w:rsidR="00AB09D9">
        <w:rPr>
          <w:lang w:val="en-GB"/>
        </w:rPr>
      </w:r>
      <w:r w:rsidR="00AB09D9">
        <w:rPr>
          <w:lang w:val="en-GB"/>
        </w:rPr>
        <w:fldChar w:fldCharType="separate"/>
      </w:r>
      <w:r w:rsidR="002E71CD" w:rsidRPr="002B2594">
        <w:t xml:space="preserve">Figure </w:t>
      </w:r>
      <w:r w:rsidR="002E71CD">
        <w:rPr>
          <w:noProof/>
        </w:rPr>
        <w:t>3</w:t>
      </w:r>
      <w:r w:rsidR="002E71CD">
        <w:noBreakHyphen/>
      </w:r>
      <w:r w:rsidR="002E71CD">
        <w:rPr>
          <w:noProof/>
        </w:rPr>
        <w:t>2</w:t>
      </w:r>
      <w:r w:rsidR="00AB09D9">
        <w:rPr>
          <w:lang w:val="en-GB"/>
        </w:rPr>
        <w:fldChar w:fldCharType="end"/>
      </w:r>
      <w:r w:rsidR="00085D4D">
        <w:rPr>
          <w:lang w:val="en-GB"/>
        </w:rPr>
        <w:t xml:space="preserve"> </w:t>
      </w:r>
      <w:r>
        <w:rPr>
          <w:lang w:val="en-GB"/>
        </w:rPr>
        <w:t xml:space="preserve">show the performance </w:t>
      </w:r>
      <w:r w:rsidR="00085D4D">
        <w:rPr>
          <w:lang w:val="en-GB"/>
        </w:rPr>
        <w:t xml:space="preserve">gap between </w:t>
      </w:r>
      <w:r>
        <w:rPr>
          <w:lang w:val="en-GB"/>
        </w:rPr>
        <w:t xml:space="preserve">4Rx UE and 8Rx UE with rank-4 PDSCH. The LLS evaluation assumptions are shown in </w:t>
      </w:r>
      <w:r w:rsidRPr="00AB09D9">
        <w:rPr>
          <w:color w:val="FF0000"/>
          <w:lang w:val="en-GB"/>
        </w:rPr>
        <w:t xml:space="preserve">Appendix </w:t>
      </w:r>
      <w:r w:rsidR="0069459A">
        <w:rPr>
          <w:color w:val="FF0000"/>
          <w:lang w:val="en-GB"/>
        </w:rPr>
        <w:t>7.2</w:t>
      </w:r>
      <w:r w:rsidRPr="00AB09D9">
        <w:rPr>
          <w:color w:val="FF0000"/>
          <w:lang w:val="en-GB"/>
        </w:rPr>
        <w:t>.</w:t>
      </w:r>
    </w:p>
    <w:p w14:paraId="1ADF9DC3" w14:textId="4E6A9BF9" w:rsidR="009444E4" w:rsidRPr="009444E4" w:rsidRDefault="00EB40D2" w:rsidP="009444E4">
      <w:pPr>
        <w:keepNext/>
        <w:jc w:val="center"/>
      </w:pPr>
      <w:r w:rsidRPr="00EB40D2">
        <w:rPr>
          <w:noProof/>
        </w:rPr>
        <w:drawing>
          <wp:inline distT="0" distB="0" distL="0" distR="0" wp14:anchorId="629671E2" wp14:editId="7AE9F4BB">
            <wp:extent cx="5943600" cy="341376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413760"/>
                    </a:xfrm>
                    <a:prstGeom prst="rect">
                      <a:avLst/>
                    </a:prstGeom>
                    <a:noFill/>
                    <a:ln>
                      <a:noFill/>
                    </a:ln>
                  </pic:spPr>
                </pic:pic>
              </a:graphicData>
            </a:graphic>
          </wp:inline>
        </w:drawing>
      </w:r>
    </w:p>
    <w:p w14:paraId="0FB40EB8" w14:textId="0A1C5728" w:rsidR="009444E4" w:rsidRPr="002B2594" w:rsidRDefault="009444E4" w:rsidP="009444E4">
      <w:pPr>
        <w:pStyle w:val="Caption"/>
        <w:jc w:val="center"/>
        <w:rPr>
          <w:color w:val="auto"/>
        </w:rPr>
      </w:pPr>
      <w:bookmarkStart w:id="6" w:name="_Ref47710367"/>
      <w:r w:rsidRPr="002B2594">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2</w:t>
      </w:r>
      <w:r w:rsidR="00B76FBB">
        <w:rPr>
          <w:color w:val="auto"/>
        </w:rPr>
        <w:fldChar w:fldCharType="end"/>
      </w:r>
      <w:bookmarkEnd w:id="6"/>
      <w:r w:rsidRPr="002B2594">
        <w:rPr>
          <w:rStyle w:val="CommentReference"/>
          <w:rFonts w:eastAsia="Times New Roman"/>
          <w:i w:val="0"/>
          <w:iCs w:val="0"/>
          <w:color w:val="auto"/>
          <w:lang w:val="x-none"/>
        </w:rPr>
        <w:t xml:space="preserve"> </w:t>
      </w:r>
      <w:bookmarkStart w:id="7" w:name="_Ref47710356"/>
      <w:r w:rsidRPr="002B2594">
        <w:rPr>
          <w:color w:val="auto"/>
        </w:rPr>
        <w:t xml:space="preserve">Performance of 4Rx UE and 8Rx UE with </w:t>
      </w:r>
      <w:r w:rsidR="00AB09D9">
        <w:rPr>
          <w:color w:val="auto"/>
        </w:rPr>
        <w:t xml:space="preserve">realistic </w:t>
      </w:r>
      <w:r w:rsidRPr="002B2594">
        <w:rPr>
          <w:color w:val="auto"/>
        </w:rPr>
        <w:t>channel estimation</w:t>
      </w:r>
      <w:bookmarkEnd w:id="7"/>
    </w:p>
    <w:p w14:paraId="2CC4424C" w14:textId="09A6EDCB" w:rsidR="009444E4" w:rsidRDefault="009444E4" w:rsidP="009444E4">
      <w:pPr>
        <w:rPr>
          <w:lang w:val="en-GB"/>
        </w:rPr>
      </w:pPr>
    </w:p>
    <w:p w14:paraId="4BC8E016" w14:textId="4E49EA76" w:rsidR="00AB09D9" w:rsidRDefault="00AB09D9" w:rsidP="00AB09D9">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E71CD">
        <w:rPr>
          <w:rFonts w:eastAsia="Batang"/>
          <w:b/>
          <w:noProof/>
          <w:szCs w:val="24"/>
          <w:u w:val="single"/>
          <w:lang w:val="en-GB"/>
        </w:rPr>
        <w:t>7</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LLS </w:t>
      </w:r>
      <w:r w:rsidRPr="00D556FA">
        <w:rPr>
          <w:b/>
          <w:iCs/>
          <w:szCs w:val="16"/>
          <w:lang w:val="en-GB" w:eastAsia="ko-KR"/>
        </w:rPr>
        <w:t xml:space="preserve">show </w:t>
      </w:r>
      <w:r>
        <w:rPr>
          <w:b/>
          <w:iCs/>
          <w:szCs w:val="16"/>
          <w:lang w:val="en-GB" w:eastAsia="ko-KR"/>
        </w:rPr>
        <w:t xml:space="preserve">significant performance gains for UE with more than 4 antennas </w:t>
      </w:r>
    </w:p>
    <w:p w14:paraId="6979BF83" w14:textId="67E2154D" w:rsidR="00085D4D" w:rsidRPr="00085D4D" w:rsidRDefault="00085D4D" w:rsidP="00AB09D9">
      <w:pPr>
        <w:jc w:val="both"/>
        <w:rPr>
          <w:lang w:val="en-GB"/>
        </w:rPr>
      </w:pPr>
      <w:r w:rsidRPr="00085D4D">
        <w:rPr>
          <w:lang w:val="en-GB"/>
        </w:rPr>
        <w:t xml:space="preserve">System level study using UMi scenario for both SU and MU MIMO is performed to compare the performance of 4Rx UE vs 8Rx UE. For fair comparison, we used fixed 4 antenna </w:t>
      </w:r>
      <w:r w:rsidR="00B644AA" w:rsidRPr="00085D4D">
        <w:rPr>
          <w:lang w:val="en-GB"/>
        </w:rPr>
        <w:t>sounding</w:t>
      </w:r>
      <w:r w:rsidRPr="00085D4D">
        <w:rPr>
          <w:lang w:val="en-GB"/>
        </w:rPr>
        <w:t xml:space="preserve"> for each antenna configuration. The throughput CDF plots is depicted at </w:t>
      </w:r>
      <w:r w:rsidR="00AB09D9">
        <w:rPr>
          <w:lang w:val="en-GB"/>
        </w:rPr>
        <w:fldChar w:fldCharType="begin"/>
      </w:r>
      <w:r w:rsidR="00AB09D9">
        <w:rPr>
          <w:lang w:val="en-GB"/>
        </w:rPr>
        <w:instrText xml:space="preserve"> REF _Ref47710267 \h  \* MERGEFORMAT </w:instrText>
      </w:r>
      <w:r w:rsidR="00AB09D9">
        <w:rPr>
          <w:lang w:val="en-GB"/>
        </w:rPr>
      </w:r>
      <w:r w:rsidR="00AB09D9">
        <w:rPr>
          <w:lang w:val="en-GB"/>
        </w:rPr>
        <w:fldChar w:fldCharType="separate"/>
      </w:r>
      <w:r w:rsidR="00670947" w:rsidRPr="00B644AA">
        <w:t xml:space="preserve">Figure </w:t>
      </w:r>
      <w:r w:rsidR="00670947">
        <w:rPr>
          <w:noProof/>
        </w:rPr>
        <w:t>3</w:t>
      </w:r>
      <w:r w:rsidR="00670947">
        <w:rPr>
          <w:noProof/>
        </w:rPr>
        <w:noBreakHyphen/>
        <w:t>3</w:t>
      </w:r>
      <w:r w:rsidR="00AB09D9">
        <w:rPr>
          <w:lang w:val="en-GB"/>
        </w:rPr>
        <w:fldChar w:fldCharType="end"/>
      </w:r>
      <w:r w:rsidR="00AB09D9">
        <w:rPr>
          <w:lang w:val="en-GB"/>
        </w:rPr>
        <w:t xml:space="preserve"> </w:t>
      </w:r>
      <w:r w:rsidRPr="00085D4D">
        <w:rPr>
          <w:lang w:val="en-GB"/>
        </w:rPr>
        <w:t>where it shows a clear throughput gain for 8Rx UE compared to 4Rx UE.</w:t>
      </w:r>
      <w:r w:rsidR="00670947">
        <w:rPr>
          <w:lang w:val="en-GB"/>
        </w:rPr>
        <w:t xml:space="preserve"> The system level setup and simulation assumptions can be found at</w:t>
      </w:r>
      <w:r w:rsidR="00113A07">
        <w:rPr>
          <w:lang w:val="en-GB"/>
        </w:rPr>
        <w:t xml:space="preserve"> </w:t>
      </w:r>
      <w:r w:rsidR="00113A07">
        <w:rPr>
          <w:lang w:val="en-GB"/>
        </w:rPr>
        <w:fldChar w:fldCharType="begin"/>
      </w:r>
      <w:r w:rsidR="00113A07">
        <w:rPr>
          <w:lang w:val="en-GB"/>
        </w:rPr>
        <w:instrText xml:space="preserve"> REF _Ref47711528 \h </w:instrText>
      </w:r>
      <w:r w:rsidR="00113A07">
        <w:rPr>
          <w:lang w:val="en-GB"/>
        </w:rPr>
      </w:r>
      <w:r w:rsidR="00113A07">
        <w:rPr>
          <w:lang w:val="en-GB"/>
        </w:rPr>
        <w:fldChar w:fldCharType="separate"/>
      </w:r>
      <w:r w:rsidR="002E71CD" w:rsidRPr="00D86520">
        <w:t xml:space="preserve">Table </w:t>
      </w:r>
      <w:r w:rsidR="002E71CD">
        <w:rPr>
          <w:noProof/>
        </w:rPr>
        <w:t>2</w:t>
      </w:r>
      <w:r w:rsidR="00113A07">
        <w:rPr>
          <w:lang w:val="en-GB"/>
        </w:rPr>
        <w:fldChar w:fldCharType="end"/>
      </w:r>
      <w:r w:rsidR="00113A07">
        <w:rPr>
          <w:lang w:val="en-GB"/>
        </w:rPr>
        <w:t xml:space="preserve"> in the appendix.</w:t>
      </w:r>
      <w:r w:rsidR="00670947">
        <w:rPr>
          <w:lang w:val="en-GB"/>
        </w:rPr>
        <w:t xml:space="preserve"> </w:t>
      </w:r>
    </w:p>
    <w:tbl>
      <w:tblPr>
        <w:tblStyle w:val="TableGrid"/>
        <w:tblpPr w:leftFromText="180" w:rightFromText="180" w:vertAnchor="text" w:horzAnchor="margin" w:tblpX="-455" w:tblpY="131"/>
        <w:tblW w:w="105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25"/>
      </w:tblGrid>
      <w:tr w:rsidR="003E2303" w:rsidRPr="00222D73" w14:paraId="40D7D2C0" w14:textId="77777777" w:rsidTr="00AB09D9">
        <w:tc>
          <w:tcPr>
            <w:tcW w:w="10525" w:type="dxa"/>
          </w:tcPr>
          <w:p w14:paraId="1B56FAF2" w14:textId="5B10F305" w:rsidR="00B644AA" w:rsidRPr="002E71CD" w:rsidRDefault="002B08E4" w:rsidP="00AB09D9">
            <w:pPr>
              <w:keepNext/>
            </w:pPr>
            <w:r w:rsidRPr="002E71CD">
              <w:rPr>
                <w:noProof/>
              </w:rPr>
              <w:drawing>
                <wp:inline distT="0" distB="0" distL="0" distR="0" wp14:anchorId="228895C3" wp14:editId="171FC7DA">
                  <wp:extent cx="3145503" cy="2495328"/>
                  <wp:effectExtent l="0" t="0" r="0" b="635"/>
                  <wp:docPr id="8" name="Picture 4">
                    <a:extLst xmlns:a="http://schemas.openxmlformats.org/drawingml/2006/main">
                      <a:ext uri="{FF2B5EF4-FFF2-40B4-BE49-F238E27FC236}">
                        <a16:creationId xmlns:a16="http://schemas.microsoft.com/office/drawing/2014/main" id="{99F9AE0F-D1C1-480F-AE0B-719C368F07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99F9AE0F-D1C1-480F-AE0B-719C368F07F5}"/>
                              </a:ext>
                            </a:extLst>
                          </pic:cNvPr>
                          <pic:cNvPicPr>
                            <a:picLocks noChangeAspect="1"/>
                          </pic:cNvPicPr>
                        </pic:nvPicPr>
                        <pic:blipFill rotWithShape="1">
                          <a:blip r:embed="rId22"/>
                          <a:srcRect r="6475"/>
                          <a:stretch/>
                        </pic:blipFill>
                        <pic:spPr bwMode="auto">
                          <a:xfrm>
                            <a:off x="0" y="0"/>
                            <a:ext cx="3192431" cy="2532556"/>
                          </a:xfrm>
                          <a:prstGeom prst="rect">
                            <a:avLst/>
                          </a:prstGeom>
                          <a:ln>
                            <a:noFill/>
                          </a:ln>
                          <a:extLst>
                            <a:ext uri="{53640926-AAD7-44D8-BBD7-CCE9431645EC}">
                              <a14:shadowObscured xmlns:a14="http://schemas.microsoft.com/office/drawing/2010/main"/>
                            </a:ext>
                          </a:extLst>
                        </pic:spPr>
                      </pic:pic>
                    </a:graphicData>
                  </a:graphic>
                </wp:inline>
              </w:drawing>
            </w:r>
            <w:r w:rsidRPr="002E71CD">
              <w:rPr>
                <w:noProof/>
              </w:rPr>
              <w:drawing>
                <wp:inline distT="0" distB="0" distL="0" distR="0" wp14:anchorId="76FB3583" wp14:editId="0AFC4FE0">
                  <wp:extent cx="3049161" cy="2458534"/>
                  <wp:effectExtent l="0" t="0" r="0" b="0"/>
                  <wp:docPr id="6" name="Picture 5">
                    <a:extLst xmlns:a="http://schemas.openxmlformats.org/drawingml/2006/main">
                      <a:ext uri="{FF2B5EF4-FFF2-40B4-BE49-F238E27FC236}">
                        <a16:creationId xmlns:a16="http://schemas.microsoft.com/office/drawing/2014/main" id="{62E01A71-DDCA-4010-BA8F-C2AA50BACD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2E01A71-DDCA-4010-BA8F-C2AA50BACDC8}"/>
                              </a:ext>
                            </a:extLst>
                          </pic:cNvPr>
                          <pic:cNvPicPr>
                            <a:picLocks noChangeAspect="1"/>
                          </pic:cNvPicPr>
                        </pic:nvPicPr>
                        <pic:blipFill rotWithShape="1">
                          <a:blip r:embed="rId23"/>
                          <a:srcRect r="7036"/>
                          <a:stretch/>
                        </pic:blipFill>
                        <pic:spPr bwMode="auto">
                          <a:xfrm>
                            <a:off x="0" y="0"/>
                            <a:ext cx="3061523" cy="2468502"/>
                          </a:xfrm>
                          <a:prstGeom prst="rect">
                            <a:avLst/>
                          </a:prstGeom>
                          <a:ln>
                            <a:noFill/>
                          </a:ln>
                          <a:extLst>
                            <a:ext uri="{53640926-AAD7-44D8-BBD7-CCE9431645EC}">
                              <a14:shadowObscured xmlns:a14="http://schemas.microsoft.com/office/drawing/2010/main"/>
                            </a:ext>
                          </a:extLst>
                        </pic:spPr>
                      </pic:pic>
                    </a:graphicData>
                  </a:graphic>
                </wp:inline>
              </w:drawing>
            </w:r>
          </w:p>
          <w:p w14:paraId="5190F36F" w14:textId="357C6CFC" w:rsidR="002B08E4" w:rsidRPr="002E71CD" w:rsidRDefault="00B644AA" w:rsidP="00AB09D9">
            <w:pPr>
              <w:pStyle w:val="Caption"/>
              <w:jc w:val="center"/>
              <w:rPr>
                <w:color w:val="auto"/>
              </w:rPr>
            </w:pPr>
            <w:bookmarkStart w:id="8" w:name="_Ref47710267"/>
            <w:r w:rsidRPr="002E71CD">
              <w:rPr>
                <w:color w:val="auto"/>
              </w:rPr>
              <w:t xml:space="preserve">Figure </w:t>
            </w:r>
            <w:r w:rsidR="00B76FBB" w:rsidRPr="002E71CD">
              <w:rPr>
                <w:color w:val="auto"/>
              </w:rPr>
              <w:fldChar w:fldCharType="begin"/>
            </w:r>
            <w:r w:rsidR="00B76FBB" w:rsidRPr="002E71CD">
              <w:rPr>
                <w:color w:val="auto"/>
              </w:rPr>
              <w:instrText xml:space="preserve"> STYLEREF 1 \s </w:instrText>
            </w:r>
            <w:r w:rsidR="00B76FBB" w:rsidRPr="002E71CD">
              <w:rPr>
                <w:color w:val="auto"/>
              </w:rPr>
              <w:fldChar w:fldCharType="separate"/>
            </w:r>
            <w:r w:rsidR="002E71CD">
              <w:rPr>
                <w:noProof/>
                <w:color w:val="auto"/>
              </w:rPr>
              <w:t>3</w:t>
            </w:r>
            <w:r w:rsidR="00B76FBB" w:rsidRPr="002E71CD">
              <w:rPr>
                <w:color w:val="auto"/>
              </w:rPr>
              <w:fldChar w:fldCharType="end"/>
            </w:r>
            <w:r w:rsidR="00B76FBB" w:rsidRPr="002E71CD">
              <w:rPr>
                <w:color w:val="auto"/>
              </w:rPr>
              <w:noBreakHyphen/>
            </w:r>
            <w:r w:rsidR="00B76FBB" w:rsidRPr="002E71CD">
              <w:rPr>
                <w:color w:val="auto"/>
              </w:rPr>
              <w:fldChar w:fldCharType="begin"/>
            </w:r>
            <w:r w:rsidR="00B76FBB" w:rsidRPr="002E71CD">
              <w:rPr>
                <w:color w:val="auto"/>
              </w:rPr>
              <w:instrText xml:space="preserve"> SEQ Figure \* ARABIC \s 1 </w:instrText>
            </w:r>
            <w:r w:rsidR="00B76FBB" w:rsidRPr="002E71CD">
              <w:rPr>
                <w:color w:val="auto"/>
              </w:rPr>
              <w:fldChar w:fldCharType="separate"/>
            </w:r>
            <w:r w:rsidR="002E71CD">
              <w:rPr>
                <w:noProof/>
                <w:color w:val="auto"/>
              </w:rPr>
              <w:t>3</w:t>
            </w:r>
            <w:r w:rsidR="00B76FBB" w:rsidRPr="002E71CD">
              <w:rPr>
                <w:color w:val="auto"/>
              </w:rPr>
              <w:fldChar w:fldCharType="end"/>
            </w:r>
            <w:bookmarkEnd w:id="8"/>
            <w:r w:rsidRPr="002E71CD">
              <w:rPr>
                <w:color w:val="auto"/>
              </w:rPr>
              <w:t>:</w:t>
            </w:r>
            <w:r w:rsidR="002B08E4" w:rsidRPr="002E71CD">
              <w:rPr>
                <w:color w:val="auto"/>
              </w:rPr>
              <w:t xml:space="preserve">SU and MU MIMO system performance of 8 Rx UE vs </w:t>
            </w:r>
            <w:r w:rsidR="002B08E4" w:rsidRPr="002E71CD">
              <w:rPr>
                <w:rFonts w:hint="eastAsia"/>
                <w:color w:val="auto"/>
                <w:lang w:eastAsia="zh-CN"/>
              </w:rPr>
              <w:t>4Rx</w:t>
            </w:r>
            <w:r w:rsidR="002B08E4" w:rsidRPr="002E71CD">
              <w:rPr>
                <w:color w:val="auto"/>
                <w:lang w:eastAsia="zh-CN"/>
              </w:rPr>
              <w:t xml:space="preserve"> UE </w:t>
            </w:r>
            <w:r w:rsidR="00526FFC" w:rsidRPr="002E71CD">
              <w:rPr>
                <w:color w:val="auto"/>
                <w:lang w:eastAsia="zh-CN"/>
              </w:rPr>
              <w:t xml:space="preserve">(fixed </w:t>
            </w:r>
            <w:r w:rsidR="002B08E4" w:rsidRPr="002E71CD">
              <w:rPr>
                <w:color w:val="auto"/>
                <w:lang w:eastAsia="zh-CN"/>
              </w:rPr>
              <w:t>4 antenna sounding</w:t>
            </w:r>
            <w:r w:rsidR="00526FFC" w:rsidRPr="002E71CD">
              <w:rPr>
                <w:color w:val="auto"/>
                <w:lang w:eastAsia="zh-CN"/>
              </w:rPr>
              <w:t>)</w:t>
            </w:r>
          </w:p>
        </w:tc>
      </w:tr>
    </w:tbl>
    <w:p w14:paraId="5D1A8DF0" w14:textId="3755CA62" w:rsidR="00526FFC" w:rsidRDefault="00526FFC" w:rsidP="00670947">
      <w:pPr>
        <w:spacing w:after="0"/>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E71CD">
        <w:rPr>
          <w:rFonts w:eastAsia="Batang"/>
          <w:b/>
          <w:noProof/>
          <w:szCs w:val="24"/>
          <w:u w:val="single"/>
          <w:lang w:val="en-GB"/>
        </w:rPr>
        <w:t>8</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SLS for SU and MU MIMO shows potential gain in coverage and capacity with more receive antennas. </w:t>
      </w:r>
    </w:p>
    <w:p w14:paraId="1DE653C0" w14:textId="69360F09" w:rsidR="00526FFC" w:rsidRDefault="00085D4D" w:rsidP="00EB1195">
      <w:pPr>
        <w:pStyle w:val="ListParagraph"/>
        <w:numPr>
          <w:ilvl w:val="0"/>
          <w:numId w:val="40"/>
        </w:numPr>
        <w:jc w:val="both"/>
        <w:rPr>
          <w:b/>
          <w:iCs/>
          <w:szCs w:val="16"/>
          <w:lang w:val="en-GB" w:eastAsia="ko-KR"/>
        </w:rPr>
      </w:pPr>
      <w:r>
        <w:rPr>
          <w:b/>
          <w:iCs/>
          <w:szCs w:val="16"/>
          <w:lang w:val="en-GB" w:eastAsia="ko-KR"/>
        </w:rPr>
        <w:t xml:space="preserve">20% </w:t>
      </w:r>
      <w:r w:rsidR="00526FFC" w:rsidRPr="00526FFC">
        <w:rPr>
          <w:b/>
          <w:iCs/>
          <w:szCs w:val="16"/>
          <w:lang w:val="en-GB" w:eastAsia="ko-KR"/>
        </w:rPr>
        <w:t>TUPT gain for SU and 15% for MU</w:t>
      </w:r>
      <w:r>
        <w:rPr>
          <w:b/>
          <w:iCs/>
          <w:szCs w:val="16"/>
          <w:lang w:val="en-GB" w:eastAsia="ko-KR"/>
        </w:rPr>
        <w:t xml:space="preserve"> MIMO.</w:t>
      </w:r>
    </w:p>
    <w:p w14:paraId="59EBC68D" w14:textId="77777777" w:rsidR="00085D4D" w:rsidRPr="00085D4D" w:rsidRDefault="00085D4D" w:rsidP="00085D4D">
      <w:pPr>
        <w:pStyle w:val="ListParagraph"/>
        <w:ind w:left="360"/>
        <w:jc w:val="both"/>
        <w:rPr>
          <w:b/>
          <w:iCs/>
          <w:szCs w:val="16"/>
          <w:lang w:val="en-GB" w:eastAsia="ko-KR"/>
        </w:rPr>
      </w:pPr>
    </w:p>
    <w:p w14:paraId="4F145298" w14:textId="3D544EAE" w:rsidR="005A6DA2" w:rsidRDefault="005A6DA2" w:rsidP="005A6DA2">
      <w:pPr>
        <w:pStyle w:val="Heading2"/>
      </w:pPr>
      <w:r>
        <w:t>Current 3GPP limitation for SRS antenna switching</w:t>
      </w:r>
    </w:p>
    <w:p w14:paraId="4919B4F9" w14:textId="18B085A4" w:rsidR="00550869" w:rsidRDefault="00E86DE9" w:rsidP="009F2C59">
      <w:pPr>
        <w:jc w:val="both"/>
        <w:rPr>
          <w:lang w:val="en-GB"/>
        </w:rPr>
      </w:pPr>
      <w:r>
        <w:rPr>
          <w:lang w:val="en-GB"/>
        </w:rPr>
        <w:t xml:space="preserve">In Rel-15, </w:t>
      </w:r>
      <w:r w:rsidR="002A4E41">
        <w:rPr>
          <w:lang w:val="en-GB"/>
        </w:rPr>
        <w:t xml:space="preserve">gNB can </w:t>
      </w:r>
      <w:r w:rsidR="00F476C7">
        <w:rPr>
          <w:lang w:val="en-GB"/>
        </w:rPr>
        <w:t>schedul</w:t>
      </w:r>
      <w:r w:rsidR="002A4E41">
        <w:rPr>
          <w:lang w:val="en-GB"/>
        </w:rPr>
        <w:t xml:space="preserve">e PDSCH transmission for </w:t>
      </w:r>
      <w:r w:rsidR="009F2C59">
        <w:rPr>
          <w:lang w:val="en-GB"/>
        </w:rPr>
        <w:t>single</w:t>
      </w:r>
      <w:r w:rsidR="002A4E41">
        <w:rPr>
          <w:lang w:val="en-GB"/>
        </w:rPr>
        <w:t xml:space="preserve"> UE </w:t>
      </w:r>
      <w:r>
        <w:rPr>
          <w:lang w:val="en-GB"/>
        </w:rPr>
        <w:t xml:space="preserve">up to 8-layer. However, </w:t>
      </w:r>
      <w:r w:rsidR="002A4E41">
        <w:rPr>
          <w:lang w:val="en-GB"/>
        </w:rPr>
        <w:t>only Type-</w:t>
      </w:r>
      <w:r>
        <w:rPr>
          <w:lang w:val="en-GB"/>
        </w:rPr>
        <w:t xml:space="preserve">I codebook </w:t>
      </w:r>
      <w:r w:rsidR="002A4E41">
        <w:rPr>
          <w:lang w:val="en-GB"/>
        </w:rPr>
        <w:t xml:space="preserve">can support more than 4 </w:t>
      </w:r>
      <w:r>
        <w:rPr>
          <w:lang w:val="en-GB"/>
        </w:rPr>
        <w:t>layer</w:t>
      </w:r>
      <w:r w:rsidR="002A4E41">
        <w:rPr>
          <w:lang w:val="en-GB"/>
        </w:rPr>
        <w:t xml:space="preserve">s. </w:t>
      </w:r>
      <w:r w:rsidR="009F2C59">
        <w:rPr>
          <w:lang w:val="en-GB"/>
        </w:rPr>
        <w:t xml:space="preserve">It is well known that </w:t>
      </w:r>
      <w:r w:rsidR="002A4E41">
        <w:rPr>
          <w:lang w:val="en-GB"/>
        </w:rPr>
        <w:t>DL CSI-</w:t>
      </w:r>
      <w:r w:rsidR="009F2C59">
        <w:rPr>
          <w:lang w:val="en-GB"/>
        </w:rPr>
        <w:t>acquisition</w:t>
      </w:r>
      <w:r w:rsidR="002A4E41">
        <w:rPr>
          <w:lang w:val="en-GB"/>
        </w:rPr>
        <w:t xml:space="preserve"> based on SRS allows for </w:t>
      </w:r>
      <w:r w:rsidR="009F2C59">
        <w:rPr>
          <w:lang w:val="en-GB"/>
        </w:rPr>
        <w:t>finer</w:t>
      </w:r>
      <w:r w:rsidR="002A4E41">
        <w:rPr>
          <w:lang w:val="en-GB"/>
        </w:rPr>
        <w:t xml:space="preserve"> </w:t>
      </w:r>
      <w:r w:rsidR="009F2C59">
        <w:rPr>
          <w:lang w:val="en-GB"/>
        </w:rPr>
        <w:t>granularity</w:t>
      </w:r>
      <w:r w:rsidR="002A4E41">
        <w:rPr>
          <w:lang w:val="en-GB"/>
        </w:rPr>
        <w:t xml:space="preserve"> of precoder (i.e. subband</w:t>
      </w:r>
      <w:r w:rsidR="009F2C59">
        <w:rPr>
          <w:lang w:val="en-GB"/>
        </w:rPr>
        <w:t>). However, SRS ‘antenna switching’ in current NR specs can support only to 4 Rx antennas. Exploiting the spatial domain of the antennas by allowing the UE to sound all the antennas (up to 8) enables the gNB to capture accurate channel states and therefore compute better and more efficient DL precoder which reflects into higher spectral efficiency.</w:t>
      </w:r>
    </w:p>
    <w:p w14:paraId="35304D6D" w14:textId="04E46E6A" w:rsidR="00EB1195" w:rsidRDefault="00EB1195" w:rsidP="00EB1195">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E71CD">
        <w:rPr>
          <w:rFonts w:eastAsia="Batang"/>
          <w:b/>
          <w:noProof/>
          <w:szCs w:val="24"/>
          <w:u w:val="single"/>
          <w:lang w:val="en-GB"/>
        </w:rPr>
        <w:t>9</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current 3GPP spec allows for up to 8 DL Layers based on type-I codebook or SRS </w:t>
      </w:r>
      <w:r w:rsidR="002A4E41">
        <w:rPr>
          <w:b/>
          <w:iCs/>
          <w:szCs w:val="16"/>
          <w:lang w:val="en-GB" w:eastAsia="ko-KR"/>
        </w:rPr>
        <w:t>reciprocity;</w:t>
      </w:r>
      <w:r>
        <w:rPr>
          <w:b/>
          <w:iCs/>
          <w:szCs w:val="16"/>
          <w:lang w:val="en-GB" w:eastAsia="ko-KR"/>
        </w:rPr>
        <w:t xml:space="preserve"> however, SRS antenna switching is limited to 4 Rx antennas. </w:t>
      </w:r>
    </w:p>
    <w:p w14:paraId="78887241" w14:textId="3FA8264D" w:rsidR="00670947" w:rsidRDefault="00B62407" w:rsidP="00670947">
      <w:pPr>
        <w:keepNext/>
        <w:jc w:val="center"/>
      </w:pPr>
      <w:r>
        <w:object w:dxaOrig="3271" w:dyaOrig="3631" w14:anchorId="038D17D4">
          <v:shape id="_x0000_i1150" type="#_x0000_t75" style="width:163.55pt;height:181.55pt" o:ole="">
            <v:imagedata r:id="rId24" o:title=""/>
          </v:shape>
          <o:OLEObject Type="Embed" ProgID="Visio.Drawing.15" ShapeID="_x0000_i1150" DrawAspect="Content" ObjectID="_1658340245" r:id="rId25"/>
        </w:object>
      </w:r>
      <w:r>
        <w:t xml:space="preserve">                </w:t>
      </w:r>
      <w:r w:rsidR="001B7DA7">
        <w:object w:dxaOrig="3271" w:dyaOrig="3631" w14:anchorId="597EC1B7">
          <v:shape id="_x0000_i1265" type="#_x0000_t75" style="width:163.55pt;height:181.55pt" o:ole="">
            <v:imagedata r:id="rId26" o:title=""/>
          </v:shape>
          <o:OLEObject Type="Embed" ProgID="Visio.Drawing.15" ShapeID="_x0000_i1265" DrawAspect="Content" ObjectID="_1658340246" r:id="rId27"/>
        </w:object>
      </w:r>
    </w:p>
    <w:p w14:paraId="0FEC7F6C" w14:textId="3CD18615" w:rsidR="00904B06" w:rsidRPr="00670947" w:rsidRDefault="00670947" w:rsidP="00670947">
      <w:pPr>
        <w:pStyle w:val="Caption"/>
        <w:jc w:val="center"/>
        <w:rPr>
          <w:color w:val="auto"/>
        </w:rPr>
      </w:pPr>
      <w:r w:rsidRPr="00670947">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4</w:t>
      </w:r>
      <w:r w:rsidR="00B76FBB">
        <w:rPr>
          <w:color w:val="auto"/>
        </w:rPr>
        <w:fldChar w:fldCharType="end"/>
      </w:r>
      <w:r w:rsidRPr="00670947">
        <w:rPr>
          <w:color w:val="auto"/>
        </w:rPr>
        <w:t>: fixed antenna sounding vs full sounding (with antenna switching)</w:t>
      </w:r>
    </w:p>
    <w:p w14:paraId="18ECF112" w14:textId="77777777" w:rsidR="00904B06" w:rsidRDefault="00904B06" w:rsidP="00E86DE9">
      <w:pPr>
        <w:rPr>
          <w:lang w:val="en-GB"/>
        </w:rPr>
      </w:pPr>
    </w:p>
    <w:p w14:paraId="464789F3" w14:textId="7165D4FC" w:rsidR="00E86DE9" w:rsidRDefault="00E86DE9" w:rsidP="00113A07">
      <w:pPr>
        <w:jc w:val="both"/>
        <w:rPr>
          <w:lang w:val="en-GB"/>
        </w:rPr>
      </w:pPr>
      <w:r>
        <w:rPr>
          <w:lang w:val="en-GB"/>
        </w:rPr>
        <w:t xml:space="preserve">In </w:t>
      </w:r>
      <w:r w:rsidR="00113A07">
        <w:rPr>
          <w:lang w:val="en-GB"/>
        </w:rPr>
        <w:fldChar w:fldCharType="begin"/>
      </w:r>
      <w:r w:rsidR="00113A07">
        <w:rPr>
          <w:lang w:val="en-GB"/>
        </w:rPr>
        <w:instrText xml:space="preserve"> REF _Ref47711700 \h  \* MERGEFORMAT </w:instrText>
      </w:r>
      <w:r w:rsidR="00113A07">
        <w:rPr>
          <w:lang w:val="en-GB"/>
        </w:rPr>
      </w:r>
      <w:r w:rsidR="00113A07">
        <w:rPr>
          <w:lang w:val="en-GB"/>
        </w:rPr>
        <w:fldChar w:fldCharType="separate"/>
      </w:r>
      <w:r w:rsidR="0091233D" w:rsidRPr="0091233D">
        <w:t xml:space="preserve">Figure </w:t>
      </w:r>
      <w:r w:rsidR="0091233D">
        <w:rPr>
          <w:noProof/>
        </w:rPr>
        <w:t>3</w:t>
      </w:r>
      <w:r w:rsidR="0091233D" w:rsidRPr="0091233D">
        <w:rPr>
          <w:noProof/>
        </w:rPr>
        <w:noBreakHyphen/>
      </w:r>
      <w:r w:rsidR="0091233D">
        <w:rPr>
          <w:noProof/>
        </w:rPr>
        <w:t>5</w:t>
      </w:r>
      <w:r w:rsidR="00113A07">
        <w:rPr>
          <w:lang w:val="en-GB"/>
        </w:rPr>
        <w:fldChar w:fldCharType="end"/>
      </w:r>
      <w:r>
        <w:rPr>
          <w:lang w:val="en-GB"/>
        </w:rPr>
        <w:t>, we show the performance of 6/8 Rx UE with fixed 4</w:t>
      </w:r>
      <w:r w:rsidR="00F476C7">
        <w:rPr>
          <w:lang w:val="en-GB"/>
        </w:rPr>
        <w:t xml:space="preserve"> antennas</w:t>
      </w:r>
      <w:r>
        <w:rPr>
          <w:lang w:val="en-GB"/>
        </w:rPr>
        <w:t xml:space="preserve"> sounded </w:t>
      </w:r>
      <w:r w:rsidR="00F476C7">
        <w:rPr>
          <w:lang w:val="en-GB"/>
        </w:rPr>
        <w:t>versus</w:t>
      </w:r>
      <w:r>
        <w:rPr>
          <w:lang w:val="en-GB"/>
        </w:rPr>
        <w:t xml:space="preserve"> </w:t>
      </w:r>
      <w:r w:rsidR="00F476C7">
        <w:rPr>
          <w:lang w:val="en-GB"/>
        </w:rPr>
        <w:t>sounding all antenna using antenna switching</w:t>
      </w:r>
      <w:r w:rsidR="00113A07">
        <w:rPr>
          <w:lang w:val="en-GB"/>
        </w:rPr>
        <w:t xml:space="preserve"> </w:t>
      </w:r>
      <w:r w:rsidR="002E71CD">
        <w:rPr>
          <w:lang w:val="en-GB"/>
        </w:rPr>
        <w:t>mechanism</w:t>
      </w:r>
      <w:r>
        <w:rPr>
          <w:lang w:val="en-GB"/>
        </w:rPr>
        <w:t>.</w:t>
      </w:r>
      <w:r w:rsidRPr="0073196C">
        <w:rPr>
          <w:lang w:val="en-GB"/>
        </w:rPr>
        <w:t xml:space="preserve"> </w:t>
      </w:r>
      <w:r>
        <w:rPr>
          <w:lang w:val="en-GB"/>
        </w:rPr>
        <w:t>The evaluation assumptions are shown in</w:t>
      </w:r>
      <w:r w:rsidR="00113A07">
        <w:rPr>
          <w:lang w:val="en-GB"/>
        </w:rPr>
        <w:t xml:space="preserve"> </w:t>
      </w:r>
      <w:r w:rsidR="00113A07">
        <w:rPr>
          <w:lang w:val="en-GB"/>
        </w:rPr>
        <w:fldChar w:fldCharType="begin"/>
      </w:r>
      <w:r w:rsidR="00113A07">
        <w:rPr>
          <w:lang w:val="en-GB"/>
        </w:rPr>
        <w:instrText xml:space="preserve"> REF _Ref47711767 \h  \* MERGEFORMAT </w:instrText>
      </w:r>
      <w:r w:rsidR="00113A07">
        <w:rPr>
          <w:lang w:val="en-GB"/>
        </w:rPr>
      </w:r>
      <w:r w:rsidR="00113A07">
        <w:rPr>
          <w:lang w:val="en-GB"/>
        </w:rPr>
        <w:fldChar w:fldCharType="separate"/>
      </w:r>
      <w:r w:rsidR="0091233D" w:rsidRPr="00D86520">
        <w:t xml:space="preserve">Table </w:t>
      </w:r>
      <w:r w:rsidR="0091233D">
        <w:rPr>
          <w:noProof/>
        </w:rPr>
        <w:t>3</w:t>
      </w:r>
      <w:r w:rsidR="00113A07">
        <w:rPr>
          <w:lang w:val="en-GB"/>
        </w:rPr>
        <w:fldChar w:fldCharType="end"/>
      </w:r>
      <w:r w:rsidR="00113A07">
        <w:rPr>
          <w:lang w:val="en-GB"/>
        </w:rPr>
        <w:t xml:space="preserve"> at the</w:t>
      </w:r>
      <w:r>
        <w:rPr>
          <w:lang w:val="en-GB"/>
        </w:rPr>
        <w:t xml:space="preserve"> Appendix.</w:t>
      </w:r>
      <w:r w:rsidR="00F476C7">
        <w:rPr>
          <w:lang w:val="en-GB"/>
        </w:rPr>
        <w:t xml:space="preserve"> Fixed sounding is based on the first 4 antenna while for antenna </w:t>
      </w:r>
      <w:r w:rsidR="00113A07">
        <w:rPr>
          <w:lang w:val="en-GB"/>
        </w:rPr>
        <w:t>switching,</w:t>
      </w:r>
      <w:r w:rsidR="00F476C7">
        <w:rPr>
          <w:lang w:val="en-GB"/>
        </w:rPr>
        <w:t xml:space="preserve"> we used </w:t>
      </w:r>
      <w:r w:rsidR="00113A07">
        <w:rPr>
          <w:lang w:val="en-GB"/>
        </w:rPr>
        <w:t>4T6R/4T8R and the 6/8 Rx respectively</w:t>
      </w:r>
      <w:r w:rsidR="00F476C7">
        <w:rPr>
          <w:lang w:val="en-GB"/>
        </w:rPr>
        <w:t>.</w:t>
      </w:r>
      <w:r w:rsidR="00113A07">
        <w:rPr>
          <w:lang w:val="en-GB"/>
        </w:rPr>
        <w:t xml:space="preserve"> We also compared against the baseline of 4Rx UE (red curve).</w:t>
      </w:r>
    </w:p>
    <w:p w14:paraId="41841747" w14:textId="587AD758" w:rsidR="00113A07" w:rsidRDefault="00E86DE9" w:rsidP="00113A07">
      <w:pPr>
        <w:keepNext/>
        <w:jc w:val="center"/>
      </w:pPr>
      <w:r w:rsidRPr="00161860">
        <w:rPr>
          <w:noProof/>
        </w:rPr>
        <w:drawing>
          <wp:inline distT="0" distB="0" distL="0" distR="0" wp14:anchorId="3F2DD319" wp14:editId="5728BE97">
            <wp:extent cx="5579390" cy="3200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79390" cy="3200400"/>
                    </a:xfrm>
                    <a:prstGeom prst="rect">
                      <a:avLst/>
                    </a:prstGeom>
                    <a:noFill/>
                    <a:ln>
                      <a:noFill/>
                    </a:ln>
                  </pic:spPr>
                </pic:pic>
              </a:graphicData>
            </a:graphic>
          </wp:inline>
        </w:drawing>
      </w:r>
    </w:p>
    <w:p w14:paraId="361A6FD9" w14:textId="309FAEF9" w:rsidR="00BB3AD6" w:rsidRDefault="00BB3AD6" w:rsidP="00E86DE9">
      <w:pPr>
        <w:jc w:val="center"/>
        <w:rPr>
          <w:lang w:val="en-GB"/>
        </w:rPr>
      </w:pPr>
      <w:r w:rsidRPr="00BB3AD6">
        <w:rPr>
          <w:noProof/>
          <w:lang w:val="en-GB"/>
        </w:rPr>
        <w:drawing>
          <wp:inline distT="0" distB="0" distL="0" distR="0" wp14:anchorId="4DA46829" wp14:editId="31A241C8">
            <wp:extent cx="5572125" cy="3200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572125" cy="3200400"/>
                    </a:xfrm>
                    <a:prstGeom prst="rect">
                      <a:avLst/>
                    </a:prstGeom>
                    <a:noFill/>
                    <a:ln>
                      <a:noFill/>
                    </a:ln>
                  </pic:spPr>
                </pic:pic>
              </a:graphicData>
            </a:graphic>
          </wp:inline>
        </w:drawing>
      </w:r>
    </w:p>
    <w:p w14:paraId="037DDD22" w14:textId="0C05612F" w:rsidR="00E86DE9" w:rsidRPr="00C35107" w:rsidRDefault="00113A07" w:rsidP="00113A07">
      <w:pPr>
        <w:pStyle w:val="Caption"/>
        <w:jc w:val="center"/>
        <w:rPr>
          <w:color w:val="auto"/>
        </w:rPr>
      </w:pPr>
      <w:bookmarkStart w:id="9" w:name="_Ref47711700"/>
      <w:r w:rsidRPr="00C35107">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5</w:t>
      </w:r>
      <w:r w:rsidR="00B76FBB">
        <w:rPr>
          <w:color w:val="auto"/>
        </w:rPr>
        <w:fldChar w:fldCharType="end"/>
      </w:r>
      <w:bookmarkEnd w:id="9"/>
      <w:r w:rsidRPr="00C35107">
        <w:rPr>
          <w:color w:val="auto"/>
        </w:rPr>
        <w:t xml:space="preserve">: LLS </w:t>
      </w:r>
      <w:r w:rsidR="00E86DE9" w:rsidRPr="00C35107">
        <w:rPr>
          <w:color w:val="auto"/>
        </w:rPr>
        <w:t>performance of 6/8 Rx UE with fixed 4Rx sounded and with all 6/8 Rx sounded</w:t>
      </w:r>
    </w:p>
    <w:p w14:paraId="3C0E99DC" w14:textId="68C759B3" w:rsidR="00113A07" w:rsidRDefault="00113A07" w:rsidP="00113A07">
      <w:pPr>
        <w:spacing w:after="0"/>
        <w:rPr>
          <w:b/>
          <w:iCs/>
          <w:szCs w:val="16"/>
          <w:lang w:val="en-GB" w:eastAsia="ko-KR"/>
        </w:rPr>
      </w:pPr>
      <w:r w:rsidRPr="0091233D">
        <w:rPr>
          <w:b/>
          <w:iCs/>
          <w:szCs w:val="16"/>
          <w:u w:val="single"/>
          <w:lang w:val="en-GB" w:eastAsia="ko-KR"/>
        </w:rPr>
        <w:t xml:space="preserve">Observation </w:t>
      </w:r>
      <w:r w:rsidRPr="0091233D">
        <w:rPr>
          <w:b/>
          <w:iCs/>
          <w:szCs w:val="16"/>
          <w:u w:val="single"/>
          <w:lang w:val="en-GB" w:eastAsia="ko-KR"/>
        </w:rPr>
        <w:fldChar w:fldCharType="begin"/>
      </w:r>
      <w:r w:rsidRPr="0091233D">
        <w:rPr>
          <w:b/>
          <w:iCs/>
          <w:szCs w:val="16"/>
          <w:u w:val="single"/>
          <w:lang w:val="en-GB" w:eastAsia="ko-KR"/>
        </w:rPr>
        <w:instrText xml:space="preserve"> seq obser </w:instrText>
      </w:r>
      <w:r w:rsidRPr="0091233D">
        <w:rPr>
          <w:b/>
          <w:iCs/>
          <w:szCs w:val="16"/>
          <w:u w:val="single"/>
          <w:lang w:val="en-GB" w:eastAsia="ko-KR"/>
        </w:rPr>
        <w:fldChar w:fldCharType="separate"/>
      </w:r>
      <w:r w:rsidR="002E71CD">
        <w:rPr>
          <w:b/>
          <w:iCs/>
          <w:noProof/>
          <w:szCs w:val="16"/>
          <w:u w:val="single"/>
          <w:lang w:val="en-GB" w:eastAsia="ko-KR"/>
        </w:rPr>
        <w:t>10</w:t>
      </w:r>
      <w:r w:rsidRPr="0091233D">
        <w:rPr>
          <w:b/>
          <w:iCs/>
          <w:szCs w:val="16"/>
          <w:u w:val="single"/>
          <w:lang w:val="en-GB" w:eastAsia="ko-KR"/>
        </w:rPr>
        <w:fldChar w:fldCharType="end"/>
      </w:r>
      <w:r w:rsidRPr="0091233D">
        <w:rPr>
          <w:b/>
          <w:iCs/>
          <w:szCs w:val="16"/>
          <w:u w:val="single"/>
          <w:lang w:val="en-GB" w:eastAsia="ko-KR"/>
        </w:rPr>
        <w:t>:</w:t>
      </w:r>
      <w:r w:rsidRPr="00113A07">
        <w:rPr>
          <w:b/>
          <w:iCs/>
          <w:szCs w:val="16"/>
          <w:lang w:val="en-GB" w:eastAsia="ko-KR"/>
        </w:rPr>
        <w:t xml:space="preserve"> </w:t>
      </w:r>
      <w:r w:rsidR="0091233D">
        <w:rPr>
          <w:b/>
          <w:iCs/>
          <w:szCs w:val="16"/>
          <w:lang w:val="en-GB" w:eastAsia="ko-KR"/>
        </w:rPr>
        <w:t>LLS of 6/8Rx UE of antenna switching versus fixed switching.</w:t>
      </w:r>
    </w:p>
    <w:p w14:paraId="1FF20F83" w14:textId="2C00F1FE" w:rsidR="00E86DE9" w:rsidRPr="0091233D" w:rsidRDefault="00113A07" w:rsidP="00113A07">
      <w:pPr>
        <w:pStyle w:val="ListParagraph"/>
        <w:numPr>
          <w:ilvl w:val="0"/>
          <w:numId w:val="40"/>
        </w:numPr>
        <w:rPr>
          <w:b/>
          <w:iCs/>
          <w:szCs w:val="16"/>
          <w:lang w:val="en-GB" w:eastAsia="ko-KR"/>
        </w:rPr>
      </w:pPr>
      <w:r w:rsidRPr="0091233D">
        <w:rPr>
          <w:b/>
          <w:iCs/>
          <w:szCs w:val="16"/>
          <w:lang w:val="en-GB" w:eastAsia="ko-KR"/>
        </w:rPr>
        <w:t xml:space="preserve">Compared to the baseline (4Rx UE), </w:t>
      </w:r>
      <w:r w:rsidR="00E86DE9" w:rsidRPr="0091233D">
        <w:rPr>
          <w:b/>
          <w:iCs/>
          <w:szCs w:val="16"/>
          <w:lang w:val="en-GB" w:eastAsia="ko-KR"/>
        </w:rPr>
        <w:t>6/8 Rx UEs w</w:t>
      </w:r>
      <w:r w:rsidR="00E86DE9" w:rsidRPr="0091233D">
        <w:rPr>
          <w:rFonts w:hint="eastAsia"/>
          <w:b/>
          <w:iCs/>
          <w:szCs w:val="16"/>
          <w:lang w:val="en-GB" w:eastAsia="ko-KR"/>
        </w:rPr>
        <w:t>ith</w:t>
      </w:r>
      <w:r w:rsidR="00E86DE9" w:rsidRPr="0091233D">
        <w:rPr>
          <w:b/>
          <w:iCs/>
          <w:szCs w:val="16"/>
          <w:lang w:val="en-GB" w:eastAsia="ko-KR"/>
        </w:rPr>
        <w:t xml:space="preserve"> </w:t>
      </w:r>
      <w:r w:rsidRPr="0091233D">
        <w:rPr>
          <w:b/>
          <w:iCs/>
          <w:szCs w:val="16"/>
          <w:lang w:val="en-GB" w:eastAsia="ko-KR"/>
        </w:rPr>
        <w:t xml:space="preserve">fixed antenna </w:t>
      </w:r>
      <w:r w:rsidR="00E86DE9" w:rsidRPr="0091233D">
        <w:rPr>
          <w:b/>
          <w:iCs/>
          <w:szCs w:val="16"/>
          <w:lang w:val="en-GB" w:eastAsia="ko-KR"/>
        </w:rPr>
        <w:t>sounded</w:t>
      </w:r>
      <w:r w:rsidRPr="0091233D">
        <w:rPr>
          <w:b/>
          <w:iCs/>
          <w:szCs w:val="16"/>
          <w:lang w:val="en-GB" w:eastAsia="ko-KR"/>
        </w:rPr>
        <w:t xml:space="preserve"> show</w:t>
      </w:r>
      <w:r w:rsidR="00E86DE9" w:rsidRPr="0091233D">
        <w:rPr>
          <w:b/>
          <w:iCs/>
          <w:szCs w:val="16"/>
          <w:lang w:val="en-GB" w:eastAsia="ko-KR"/>
        </w:rPr>
        <w:t xml:space="preserve"> 2 dB gain.</w:t>
      </w:r>
    </w:p>
    <w:p w14:paraId="2449D2EF" w14:textId="2703D279" w:rsidR="00E86DE9" w:rsidRPr="0091233D" w:rsidRDefault="00113A07" w:rsidP="00EB1195">
      <w:pPr>
        <w:pStyle w:val="ListParagraph"/>
        <w:numPr>
          <w:ilvl w:val="0"/>
          <w:numId w:val="36"/>
        </w:numPr>
        <w:rPr>
          <w:b/>
          <w:iCs/>
          <w:szCs w:val="16"/>
          <w:lang w:val="en-GB" w:eastAsia="ko-KR"/>
        </w:rPr>
      </w:pPr>
      <w:r w:rsidRPr="0091233D">
        <w:rPr>
          <w:b/>
          <w:iCs/>
          <w:szCs w:val="16"/>
          <w:lang w:val="en-GB" w:eastAsia="ko-KR"/>
        </w:rPr>
        <w:t xml:space="preserve">Compared to the baseline (4Rx UE), </w:t>
      </w:r>
      <w:r w:rsidR="00E86DE9" w:rsidRPr="0091233D">
        <w:rPr>
          <w:b/>
          <w:iCs/>
          <w:szCs w:val="16"/>
          <w:lang w:val="en-GB" w:eastAsia="ko-KR"/>
        </w:rPr>
        <w:t>6/8 Rx UEs w</w:t>
      </w:r>
      <w:r w:rsidR="00E86DE9" w:rsidRPr="0091233D">
        <w:rPr>
          <w:rFonts w:hint="eastAsia"/>
          <w:b/>
          <w:iCs/>
          <w:szCs w:val="16"/>
          <w:lang w:val="en-GB" w:eastAsia="ko-KR"/>
        </w:rPr>
        <w:t>ith</w:t>
      </w:r>
      <w:r w:rsidR="00E86DE9" w:rsidRPr="0091233D">
        <w:rPr>
          <w:b/>
          <w:iCs/>
          <w:szCs w:val="16"/>
          <w:lang w:val="en-GB" w:eastAsia="ko-KR"/>
        </w:rPr>
        <w:t xml:space="preserve"> </w:t>
      </w:r>
      <w:r w:rsidRPr="0091233D">
        <w:rPr>
          <w:b/>
          <w:iCs/>
          <w:szCs w:val="16"/>
          <w:lang w:val="en-GB" w:eastAsia="ko-KR"/>
        </w:rPr>
        <w:t xml:space="preserve">antenna switching show </w:t>
      </w:r>
      <w:r w:rsidR="00E86DE9" w:rsidRPr="0091233D">
        <w:rPr>
          <w:b/>
          <w:iCs/>
          <w:szCs w:val="16"/>
          <w:lang w:val="en-GB" w:eastAsia="ko-KR"/>
        </w:rPr>
        <w:t>4~6 dB gain</w:t>
      </w:r>
      <w:r w:rsidRPr="0091233D">
        <w:rPr>
          <w:b/>
          <w:iCs/>
          <w:szCs w:val="16"/>
          <w:lang w:val="en-GB" w:eastAsia="ko-KR"/>
        </w:rPr>
        <w:t>.</w:t>
      </w:r>
    </w:p>
    <w:p w14:paraId="5740F6FD" w14:textId="0C5C79F1" w:rsidR="002704CF" w:rsidRPr="008C01D8" w:rsidRDefault="002704CF" w:rsidP="00A304AD">
      <w:pPr>
        <w:spacing w:after="0"/>
        <w:jc w:val="both"/>
        <w:rPr>
          <w:lang w:val="en-GB" w:eastAsia="zh-CN"/>
        </w:rPr>
      </w:pPr>
      <w:r>
        <w:rPr>
          <w:lang w:val="en-GB"/>
        </w:rPr>
        <w:t xml:space="preserve">In addition to LLS, we performed a system level evaluation for both SU and MU-MIMO UEs with two different setting of SRS sounding periodicity 2ms and 10ms. The study was done with 8Rx UE comparing fixed antenna vs antenna switching. The CDF of the average system throughput for both SU and MU scenarios are shown below. Similar to LLS observations, antenna switching show DL performance improvement as the NW can explore the spatial dimension of </w:t>
      </w:r>
      <w:r w:rsidR="00A304AD">
        <w:rPr>
          <w:lang w:val="en-GB"/>
        </w:rPr>
        <w:t>all</w:t>
      </w:r>
      <w:r>
        <w:rPr>
          <w:lang w:val="en-GB"/>
        </w:rPr>
        <w:t xml:space="preserve"> UE antennas. Another note, </w:t>
      </w:r>
      <w:r>
        <w:rPr>
          <w:lang w:val="en-GB" w:eastAsia="zh-CN"/>
        </w:rPr>
        <w:t>no obvious TPUT loss for</w:t>
      </w:r>
      <w:r w:rsidR="00A304AD">
        <w:rPr>
          <w:lang w:val="en-GB" w:eastAsia="zh-CN"/>
        </w:rPr>
        <w:t xml:space="preserve"> either</w:t>
      </w:r>
      <w:r>
        <w:rPr>
          <w:lang w:val="en-GB" w:eastAsia="zh-CN"/>
        </w:rPr>
        <w:t xml:space="preserve"> fixed or antenna switching</w:t>
      </w:r>
      <w:r w:rsidR="00A304AD">
        <w:rPr>
          <w:lang w:val="en-GB" w:eastAsia="zh-CN"/>
        </w:rPr>
        <w:t xml:space="preserve"> with longer sounding periodicity of 10ms as compared to 2ms. </w:t>
      </w:r>
    </w:p>
    <w:p w14:paraId="58AE22CE" w14:textId="77777777" w:rsidR="00113A07" w:rsidRPr="002704CF" w:rsidRDefault="00113A07" w:rsidP="002704CF">
      <w:pPr>
        <w:jc w:val="both"/>
        <w:rPr>
          <w:lang w:val="en-GB"/>
        </w:rPr>
      </w:pPr>
    </w:p>
    <w:tbl>
      <w:tblPr>
        <w:tblStyle w:val="TableGrid"/>
        <w:tblW w:w="10277" w:type="dxa"/>
        <w:tblInd w:w="-275" w:type="dxa"/>
        <w:tblLook w:val="04A0" w:firstRow="1" w:lastRow="0" w:firstColumn="1" w:lastColumn="0" w:noHBand="0" w:noVBand="1"/>
      </w:tblPr>
      <w:tblGrid>
        <w:gridCol w:w="5261"/>
        <w:gridCol w:w="5016"/>
      </w:tblGrid>
      <w:tr w:rsidR="00F476C7" w14:paraId="366B6F43" w14:textId="77777777" w:rsidTr="00BC6692">
        <w:tc>
          <w:tcPr>
            <w:tcW w:w="10277" w:type="dxa"/>
            <w:gridSpan w:val="2"/>
          </w:tcPr>
          <w:p w14:paraId="757F79AA" w14:textId="073DC67C" w:rsidR="00F476C7" w:rsidRDefault="00F476C7" w:rsidP="00F476C7">
            <w:pPr>
              <w:spacing w:after="0"/>
              <w:jc w:val="center"/>
            </w:pPr>
            <w:r>
              <w:t>Single UE scenario</w:t>
            </w:r>
          </w:p>
        </w:tc>
      </w:tr>
      <w:tr w:rsidR="00BC6692" w14:paraId="4D30411B" w14:textId="77777777" w:rsidTr="00BC6692">
        <w:tc>
          <w:tcPr>
            <w:tcW w:w="5261" w:type="dxa"/>
          </w:tcPr>
          <w:p w14:paraId="52982499" w14:textId="3054A7E5" w:rsidR="00F476C7" w:rsidRDefault="00F476C7" w:rsidP="00F476C7">
            <w:pPr>
              <w:spacing w:after="0"/>
              <w:jc w:val="center"/>
            </w:pPr>
            <w:r>
              <w:t>2ms sounding periodicity</w:t>
            </w:r>
          </w:p>
        </w:tc>
        <w:tc>
          <w:tcPr>
            <w:tcW w:w="5016" w:type="dxa"/>
          </w:tcPr>
          <w:p w14:paraId="31C0D175" w14:textId="27CDA8DD" w:rsidR="00F476C7" w:rsidRDefault="00F476C7" w:rsidP="00F476C7">
            <w:pPr>
              <w:spacing w:after="0"/>
              <w:jc w:val="center"/>
            </w:pPr>
            <w:r>
              <w:t>10 ms sounding periodicity</w:t>
            </w:r>
          </w:p>
        </w:tc>
      </w:tr>
      <w:tr w:rsidR="00BC6692" w14:paraId="290001CC" w14:textId="77777777" w:rsidTr="002704CF">
        <w:trPr>
          <w:trHeight w:val="3878"/>
        </w:trPr>
        <w:tc>
          <w:tcPr>
            <w:tcW w:w="5261" w:type="dxa"/>
          </w:tcPr>
          <w:p w14:paraId="158C277A" w14:textId="77777777" w:rsidR="00F476C7" w:rsidRDefault="00F476C7" w:rsidP="002704CF">
            <w:pPr>
              <w:rPr>
                <w:b/>
                <w:bCs/>
                <w:color w:val="FF0000"/>
              </w:rPr>
            </w:pPr>
          </w:p>
          <w:p w14:paraId="7E446964" w14:textId="3CFA6B12" w:rsidR="00F476C7" w:rsidRDefault="000C612E" w:rsidP="00F476C7">
            <w:pPr>
              <w:jc w:val="center"/>
              <w:rPr>
                <w:b/>
                <w:bCs/>
                <w:color w:val="FF0000"/>
              </w:rPr>
            </w:pPr>
            <w:r w:rsidRPr="000C612E">
              <w:rPr>
                <w:b/>
                <w:bCs/>
                <w:noProof/>
                <w:color w:val="FF0000"/>
              </w:rPr>
              <w:drawing>
                <wp:inline distT="0" distB="0" distL="0" distR="0" wp14:anchorId="6DEA6861" wp14:editId="79A02919">
                  <wp:extent cx="2865735" cy="2146852"/>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90670" cy="2165532"/>
                          </a:xfrm>
                          <a:prstGeom prst="rect">
                            <a:avLst/>
                          </a:prstGeom>
                        </pic:spPr>
                      </pic:pic>
                    </a:graphicData>
                  </a:graphic>
                </wp:inline>
              </w:drawing>
            </w:r>
          </w:p>
          <w:p w14:paraId="4F3E8D36" w14:textId="77777777" w:rsidR="00F476C7" w:rsidRDefault="00F476C7" w:rsidP="002704CF">
            <w:pPr>
              <w:jc w:val="center"/>
            </w:pPr>
          </w:p>
        </w:tc>
        <w:tc>
          <w:tcPr>
            <w:tcW w:w="5016" w:type="dxa"/>
          </w:tcPr>
          <w:p w14:paraId="14EF410F" w14:textId="77777777" w:rsidR="00BC6692" w:rsidRDefault="00BC6692" w:rsidP="00BC6692">
            <w:pPr>
              <w:jc w:val="center"/>
              <w:rPr>
                <w:b/>
                <w:bCs/>
                <w:color w:val="FF0000"/>
              </w:rPr>
            </w:pPr>
          </w:p>
          <w:p w14:paraId="2DBC39BE" w14:textId="207B3225" w:rsidR="00F476C7" w:rsidRPr="002704CF" w:rsidRDefault="000C612E" w:rsidP="002704CF">
            <w:pPr>
              <w:rPr>
                <w:b/>
                <w:bCs/>
                <w:color w:val="FF0000"/>
              </w:rPr>
            </w:pPr>
            <w:r w:rsidRPr="000C612E">
              <w:rPr>
                <w:b/>
                <w:bCs/>
                <w:noProof/>
                <w:color w:val="FF0000"/>
              </w:rPr>
              <w:drawing>
                <wp:inline distT="0" distB="0" distL="0" distR="0" wp14:anchorId="4BF7A963" wp14:editId="5BAE9FFF">
                  <wp:extent cx="2845948" cy="2107096"/>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79362" cy="2131835"/>
                          </a:xfrm>
                          <a:prstGeom prst="rect">
                            <a:avLst/>
                          </a:prstGeom>
                        </pic:spPr>
                      </pic:pic>
                    </a:graphicData>
                  </a:graphic>
                </wp:inline>
              </w:drawing>
            </w:r>
          </w:p>
        </w:tc>
      </w:tr>
    </w:tbl>
    <w:p w14:paraId="5F84070B" w14:textId="77777777" w:rsidR="00BC6692" w:rsidRDefault="00BC6692" w:rsidP="00BC6692"/>
    <w:p w14:paraId="1EB4D37F" w14:textId="77777777" w:rsidR="002704CF" w:rsidRPr="000C612E" w:rsidRDefault="002704CF" w:rsidP="00BC6692"/>
    <w:p w14:paraId="066216A2" w14:textId="1C5FA466" w:rsidR="00BC6692" w:rsidRDefault="00BC6692" w:rsidP="002704CF">
      <w:pPr>
        <w:spacing w:after="0"/>
        <w:rPr>
          <w:lang w:val="en-GB"/>
        </w:rPr>
      </w:pPr>
      <w:r w:rsidRPr="00514242">
        <w:rPr>
          <w:b/>
          <w:bCs/>
          <w:lang w:val="en-GB"/>
        </w:rPr>
        <w:t xml:space="preserve"> </w:t>
      </w:r>
    </w:p>
    <w:tbl>
      <w:tblPr>
        <w:tblStyle w:val="TableGrid"/>
        <w:tblW w:w="10277" w:type="dxa"/>
        <w:tblInd w:w="-275" w:type="dxa"/>
        <w:tblLook w:val="04A0" w:firstRow="1" w:lastRow="0" w:firstColumn="1" w:lastColumn="0" w:noHBand="0" w:noVBand="1"/>
      </w:tblPr>
      <w:tblGrid>
        <w:gridCol w:w="5261"/>
        <w:gridCol w:w="5016"/>
      </w:tblGrid>
      <w:tr w:rsidR="00BC6692" w14:paraId="72CE57E8" w14:textId="77777777" w:rsidTr="00AF6DBD">
        <w:tc>
          <w:tcPr>
            <w:tcW w:w="10277" w:type="dxa"/>
            <w:gridSpan w:val="2"/>
          </w:tcPr>
          <w:p w14:paraId="1D5C2399" w14:textId="22DC5E49" w:rsidR="00BC6692" w:rsidRDefault="00872DED" w:rsidP="005F68A2">
            <w:pPr>
              <w:spacing w:after="0"/>
              <w:jc w:val="center"/>
            </w:pPr>
            <w:r>
              <w:t>MU</w:t>
            </w:r>
            <w:r w:rsidR="00BC6692">
              <w:t xml:space="preserve"> UE scenario</w:t>
            </w:r>
          </w:p>
        </w:tc>
      </w:tr>
      <w:tr w:rsidR="00BC6692" w14:paraId="0AC50B91" w14:textId="77777777" w:rsidTr="00AF6DBD">
        <w:tc>
          <w:tcPr>
            <w:tcW w:w="5261" w:type="dxa"/>
          </w:tcPr>
          <w:p w14:paraId="710F4961" w14:textId="77777777" w:rsidR="00BC6692" w:rsidRDefault="00BC6692" w:rsidP="005F68A2">
            <w:pPr>
              <w:spacing w:after="0"/>
              <w:jc w:val="center"/>
            </w:pPr>
            <w:r>
              <w:t>2ms sounding periodicity</w:t>
            </w:r>
          </w:p>
        </w:tc>
        <w:tc>
          <w:tcPr>
            <w:tcW w:w="5016" w:type="dxa"/>
          </w:tcPr>
          <w:p w14:paraId="727EEFDE" w14:textId="77777777" w:rsidR="00BC6692" w:rsidRDefault="00BC6692" w:rsidP="005F68A2">
            <w:pPr>
              <w:spacing w:after="0"/>
              <w:jc w:val="center"/>
            </w:pPr>
            <w:r>
              <w:t>10 ms sounding periodicity</w:t>
            </w:r>
          </w:p>
        </w:tc>
      </w:tr>
      <w:tr w:rsidR="00BC6692" w14:paraId="09F051F5" w14:textId="77777777" w:rsidTr="002704CF">
        <w:trPr>
          <w:trHeight w:val="3977"/>
        </w:trPr>
        <w:tc>
          <w:tcPr>
            <w:tcW w:w="5261" w:type="dxa"/>
          </w:tcPr>
          <w:p w14:paraId="35BD42D7" w14:textId="6D94FB6C" w:rsidR="00BC6692" w:rsidRDefault="00BC6692" w:rsidP="00BC6692">
            <w:pPr>
              <w:rPr>
                <w:b/>
                <w:bCs/>
                <w:color w:val="FF0000"/>
              </w:rPr>
            </w:pPr>
          </w:p>
          <w:p w14:paraId="5457D55C" w14:textId="7EFFE354" w:rsidR="00BC6692" w:rsidRDefault="000C612E" w:rsidP="002704CF">
            <w:pPr>
              <w:jc w:val="center"/>
            </w:pPr>
            <w:r w:rsidRPr="000C612E">
              <w:rPr>
                <w:noProof/>
              </w:rPr>
              <w:drawing>
                <wp:inline distT="0" distB="0" distL="0" distR="0" wp14:anchorId="4D8F8569" wp14:editId="739F441F">
                  <wp:extent cx="2763904" cy="207529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96481" cy="2099750"/>
                          </a:xfrm>
                          <a:prstGeom prst="rect">
                            <a:avLst/>
                          </a:prstGeom>
                        </pic:spPr>
                      </pic:pic>
                    </a:graphicData>
                  </a:graphic>
                </wp:inline>
              </w:drawing>
            </w:r>
          </w:p>
        </w:tc>
        <w:tc>
          <w:tcPr>
            <w:tcW w:w="5016" w:type="dxa"/>
          </w:tcPr>
          <w:p w14:paraId="67D0A61C" w14:textId="077E4950" w:rsidR="00BC6692" w:rsidRPr="0024048A" w:rsidRDefault="00BC6692" w:rsidP="005F68A2">
            <w:pPr>
              <w:rPr>
                <w:b/>
                <w:bCs/>
                <w:color w:val="FF0000"/>
              </w:rPr>
            </w:pPr>
          </w:p>
          <w:p w14:paraId="60752A9A" w14:textId="2C755EDD" w:rsidR="00BC6692" w:rsidRPr="002704CF" w:rsidRDefault="00973C81" w:rsidP="002704CF">
            <w:pPr>
              <w:jc w:val="center"/>
              <w:rPr>
                <w:b/>
                <w:bCs/>
                <w:color w:val="FF0000"/>
              </w:rPr>
            </w:pPr>
            <w:r w:rsidRPr="00973C81">
              <w:rPr>
                <w:b/>
                <w:bCs/>
                <w:noProof/>
                <w:color w:val="FF0000"/>
              </w:rPr>
              <w:drawing>
                <wp:inline distT="0" distB="0" distL="0" distR="0" wp14:anchorId="1C3C86A4" wp14:editId="6FE21153">
                  <wp:extent cx="2798859" cy="2072830"/>
                  <wp:effectExtent l="0" t="0" r="1905"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18997" cy="2087744"/>
                          </a:xfrm>
                          <a:prstGeom prst="rect">
                            <a:avLst/>
                          </a:prstGeom>
                        </pic:spPr>
                      </pic:pic>
                    </a:graphicData>
                  </a:graphic>
                </wp:inline>
              </w:drawing>
            </w:r>
          </w:p>
        </w:tc>
      </w:tr>
    </w:tbl>
    <w:p w14:paraId="69CE0268" w14:textId="77777777" w:rsidR="000C612E" w:rsidRPr="000C612E" w:rsidRDefault="000C612E" w:rsidP="00E86DE9"/>
    <w:p w14:paraId="656C2FDD" w14:textId="3952DA08" w:rsidR="002704CF" w:rsidRPr="002704CF" w:rsidRDefault="002704CF" w:rsidP="002704CF">
      <w:pPr>
        <w:spacing w:after="0"/>
        <w:rPr>
          <w:lang w:val="en-GB" w:eastAsia="zh-CN"/>
        </w:rPr>
      </w:pPr>
      <w:r w:rsidRPr="00113A07">
        <w:rPr>
          <w:rFonts w:eastAsia="Batang"/>
          <w:b/>
          <w:szCs w:val="24"/>
          <w:u w:val="single"/>
          <w:lang w:val="en-GB"/>
        </w:rPr>
        <w:t xml:space="preserve">Observation </w:t>
      </w:r>
      <w:r w:rsidRPr="00113A07">
        <w:rPr>
          <w:rFonts w:eastAsia="Batang"/>
          <w:b/>
          <w:szCs w:val="24"/>
          <w:u w:val="single"/>
          <w:lang w:val="en-GB"/>
        </w:rPr>
        <w:fldChar w:fldCharType="begin"/>
      </w:r>
      <w:r w:rsidRPr="00113A07">
        <w:rPr>
          <w:rFonts w:eastAsia="Batang"/>
          <w:b/>
          <w:szCs w:val="24"/>
          <w:u w:val="single"/>
          <w:lang w:val="en-GB"/>
        </w:rPr>
        <w:instrText xml:space="preserve"> seq obser </w:instrText>
      </w:r>
      <w:r w:rsidRPr="00113A07">
        <w:rPr>
          <w:rFonts w:eastAsia="Batang"/>
          <w:b/>
          <w:szCs w:val="24"/>
          <w:u w:val="single"/>
          <w:lang w:val="en-GB"/>
        </w:rPr>
        <w:fldChar w:fldCharType="separate"/>
      </w:r>
      <w:r w:rsidR="002E71CD">
        <w:rPr>
          <w:rFonts w:eastAsia="Batang"/>
          <w:b/>
          <w:noProof/>
          <w:szCs w:val="24"/>
          <w:u w:val="single"/>
          <w:lang w:val="en-GB"/>
        </w:rPr>
        <w:t>11</w:t>
      </w:r>
      <w:r w:rsidRPr="00113A07">
        <w:rPr>
          <w:rFonts w:eastAsia="Batang"/>
          <w:b/>
          <w:szCs w:val="24"/>
          <w:u w:val="single"/>
          <w:lang w:val="en-GB"/>
        </w:rPr>
        <w:fldChar w:fldCharType="end"/>
      </w:r>
      <w:r>
        <w:rPr>
          <w:b/>
          <w:iCs/>
          <w:szCs w:val="16"/>
          <w:lang w:val="en-GB" w:eastAsia="ko-KR"/>
        </w:rPr>
        <w:t xml:space="preserve">: For SU and MU MIMO, the system level results show signification performance improvement for the antenna switching vs fixed antenna sounding. </w:t>
      </w:r>
    </w:p>
    <w:p w14:paraId="0842FC2F" w14:textId="12D96009" w:rsidR="00EA6B46" w:rsidRDefault="00EA6B46" w:rsidP="00834A90">
      <w:pPr>
        <w:rPr>
          <w:lang w:val="en-GB"/>
        </w:rPr>
      </w:pPr>
    </w:p>
    <w:p w14:paraId="3845E2EE" w14:textId="12FAB97A" w:rsidR="00F90755" w:rsidRDefault="00F90755" w:rsidP="00834A90">
      <w:pPr>
        <w:pStyle w:val="Heading2"/>
      </w:pPr>
      <w:r>
        <w:t>SRS antenna switching with 6Rx and 8Rx UE</w:t>
      </w:r>
    </w:p>
    <w:p w14:paraId="1781960E" w14:textId="1AC0A16C" w:rsidR="005B6681" w:rsidRPr="005B6681" w:rsidRDefault="005B6681" w:rsidP="005B6681">
      <w:pPr>
        <w:rPr>
          <w:lang w:val="en-GB"/>
        </w:rPr>
      </w:pPr>
      <w:r>
        <w:rPr>
          <w:lang w:val="en-GB"/>
        </w:rPr>
        <w:t xml:space="preserve">In this section, we show link-level evaluation results of 6/8Rx UE with the different antenna switching configuration for both low and high mobility scenarios. </w:t>
      </w:r>
    </w:p>
    <w:p w14:paraId="771562C5" w14:textId="54C3D1B0" w:rsidR="00F90755" w:rsidRPr="00F90755" w:rsidRDefault="00F90755" w:rsidP="00F90755">
      <w:pPr>
        <w:pStyle w:val="Heading3"/>
      </w:pPr>
      <w:r>
        <w:t>Low mobility</w:t>
      </w:r>
    </w:p>
    <w:p w14:paraId="4083B886" w14:textId="0D7DE360" w:rsidR="00F90755" w:rsidRDefault="005B6681" w:rsidP="00C35CD9">
      <w:pPr>
        <w:jc w:val="both"/>
        <w:rPr>
          <w:lang w:val="en-GB" w:eastAsia="zh-CN"/>
        </w:rPr>
      </w:pPr>
      <w:r>
        <w:rPr>
          <w:lang w:val="en-GB" w:eastAsia="zh-CN"/>
        </w:rPr>
        <w:fldChar w:fldCharType="begin"/>
      </w:r>
      <w:r>
        <w:rPr>
          <w:lang w:val="en-GB" w:eastAsia="zh-CN"/>
        </w:rPr>
        <w:instrText xml:space="preserve"> REF _Ref47713386 \h </w:instrText>
      </w:r>
      <w:r w:rsidR="00C35CD9">
        <w:rPr>
          <w:lang w:val="en-GB" w:eastAsia="zh-CN"/>
        </w:rPr>
        <w:instrText xml:space="preserve"> \* MERGEFORMAT </w:instrText>
      </w:r>
      <w:r>
        <w:rPr>
          <w:lang w:val="en-GB" w:eastAsia="zh-CN"/>
        </w:rPr>
      </w:r>
      <w:r>
        <w:rPr>
          <w:lang w:val="en-GB" w:eastAsia="zh-CN"/>
        </w:rPr>
        <w:fldChar w:fldCharType="separate"/>
      </w:r>
      <w:r w:rsidRPr="005B6681">
        <w:t xml:space="preserve">Figure </w:t>
      </w:r>
      <w:r w:rsidRPr="005B6681">
        <w:rPr>
          <w:noProof/>
        </w:rPr>
        <w:t>3</w:t>
      </w:r>
      <w:r w:rsidRPr="005B6681">
        <w:noBreakHyphen/>
      </w:r>
      <w:r w:rsidRPr="005B6681">
        <w:rPr>
          <w:noProof/>
        </w:rPr>
        <w:t>6</w:t>
      </w:r>
      <w:r>
        <w:rPr>
          <w:lang w:val="en-GB" w:eastAsia="zh-CN"/>
        </w:rPr>
        <w:fldChar w:fldCharType="end"/>
      </w:r>
      <w:r>
        <w:rPr>
          <w:lang w:val="en-GB" w:eastAsia="zh-CN"/>
        </w:rPr>
        <w:t xml:space="preserve"> show </w:t>
      </w:r>
      <w:r w:rsidR="00F90755">
        <w:rPr>
          <w:lang w:val="en-GB" w:eastAsia="zh-CN"/>
        </w:rPr>
        <w:t xml:space="preserve">the performance </w:t>
      </w:r>
      <w:r>
        <w:rPr>
          <w:lang w:val="en-GB" w:eastAsia="zh-CN"/>
        </w:rPr>
        <w:t xml:space="preserve">comparison </w:t>
      </w:r>
      <w:r w:rsidR="00F90755">
        <w:rPr>
          <w:lang w:val="en-GB" w:eastAsia="zh-CN"/>
        </w:rPr>
        <w:t xml:space="preserve">of 1T6R, 2T6R and 4T6R </w:t>
      </w:r>
      <w:r>
        <w:rPr>
          <w:lang w:val="en-GB" w:eastAsia="zh-CN"/>
        </w:rPr>
        <w:t>with low Doppler (v =3 km/hr). The SRS UL</w:t>
      </w:r>
      <w:r w:rsidR="00F90755">
        <w:rPr>
          <w:lang w:val="en-GB" w:eastAsia="zh-CN"/>
        </w:rPr>
        <w:t xml:space="preserve"> setpoint is applied to reflect </w:t>
      </w:r>
      <w:r w:rsidR="00C35CD9">
        <w:rPr>
          <w:lang w:val="en-GB" w:eastAsia="zh-CN"/>
        </w:rPr>
        <w:t xml:space="preserve">the UL power control and same power per SRS symbol is assumed. As expected, </w:t>
      </w:r>
      <w:r>
        <w:rPr>
          <w:lang w:val="en-GB" w:eastAsia="zh-CN"/>
        </w:rPr>
        <w:t xml:space="preserve">1T6R shows the best performance due to per-port power efficiency as compared to other antenna switching mechanism. </w:t>
      </w:r>
      <w:r w:rsidR="00C35CD9">
        <w:rPr>
          <w:lang w:val="en-GB" w:eastAsia="zh-CN"/>
        </w:rPr>
        <w:t>Also, i</w:t>
      </w:r>
      <w:r w:rsidR="00E37730">
        <w:rPr>
          <w:lang w:val="en-GB" w:eastAsia="zh-CN"/>
        </w:rPr>
        <w:t>t is worth mentioning that</w:t>
      </w:r>
      <w:r w:rsidR="00C35CD9">
        <w:rPr>
          <w:lang w:val="en-GB" w:eastAsia="zh-CN"/>
        </w:rPr>
        <w:t xml:space="preserve"> 1T6R and 1T8R are preferred from </w:t>
      </w:r>
      <w:r w:rsidR="00E37730">
        <w:rPr>
          <w:lang w:val="en-GB" w:eastAsia="zh-CN"/>
        </w:rPr>
        <w:t xml:space="preserve">UE power savings </w:t>
      </w:r>
      <w:r w:rsidR="00C35CD9">
        <w:rPr>
          <w:lang w:val="en-GB" w:eastAsia="zh-CN"/>
        </w:rPr>
        <w:t xml:space="preserve">perspective. </w:t>
      </w:r>
    </w:p>
    <w:p w14:paraId="184ABF54" w14:textId="77777777" w:rsidR="005B6681" w:rsidRDefault="00F90755" w:rsidP="005B6681">
      <w:pPr>
        <w:keepNext/>
        <w:jc w:val="center"/>
      </w:pPr>
      <w:r w:rsidRPr="003E2778">
        <w:rPr>
          <w:noProof/>
          <w:lang w:val="en-GB"/>
        </w:rPr>
        <w:drawing>
          <wp:inline distT="0" distB="0" distL="0" distR="0" wp14:anchorId="516C531D" wp14:editId="43BD6C68">
            <wp:extent cx="5943600" cy="34086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3600" cy="3408680"/>
                    </a:xfrm>
                    <a:prstGeom prst="rect">
                      <a:avLst/>
                    </a:prstGeom>
                    <a:noFill/>
                    <a:ln>
                      <a:noFill/>
                    </a:ln>
                  </pic:spPr>
                </pic:pic>
              </a:graphicData>
            </a:graphic>
          </wp:inline>
        </w:drawing>
      </w:r>
    </w:p>
    <w:p w14:paraId="069ABA68" w14:textId="3D23F36C" w:rsidR="00F90755" w:rsidRPr="00C35CD9" w:rsidRDefault="005B6681" w:rsidP="005B6681">
      <w:pPr>
        <w:pStyle w:val="Caption"/>
        <w:jc w:val="center"/>
        <w:rPr>
          <w:noProof/>
          <w:color w:val="auto"/>
        </w:rPr>
      </w:pPr>
      <w:bookmarkStart w:id="10" w:name="_Ref47713386"/>
      <w:r w:rsidRPr="00C35CD9">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6</w:t>
      </w:r>
      <w:r w:rsidR="00B76FBB">
        <w:rPr>
          <w:color w:val="auto"/>
        </w:rPr>
        <w:fldChar w:fldCharType="end"/>
      </w:r>
      <w:bookmarkEnd w:id="10"/>
      <w:r w:rsidRPr="00C35CD9">
        <w:rPr>
          <w:color w:val="auto"/>
        </w:rPr>
        <w:t xml:space="preserve">: DL TPUT comparison of the </w:t>
      </w:r>
      <w:r w:rsidR="00F90755" w:rsidRPr="00C35CD9">
        <w:rPr>
          <w:color w:val="auto"/>
        </w:rPr>
        <w:t>performance of 6 Rx UE with UL setpoint</w:t>
      </w:r>
      <w:r w:rsidRPr="00C35CD9">
        <w:rPr>
          <w:color w:val="auto"/>
        </w:rPr>
        <w:t xml:space="preserve"> and different antenna </w:t>
      </w:r>
      <w:r w:rsidR="00C35CD9" w:rsidRPr="00C35CD9">
        <w:rPr>
          <w:color w:val="auto"/>
        </w:rPr>
        <w:t>switching</w:t>
      </w:r>
    </w:p>
    <w:p w14:paraId="1EDD7478" w14:textId="7B2CDB38" w:rsidR="00F90755" w:rsidRDefault="00C35CD9" w:rsidP="00F90755">
      <w:pPr>
        <w:rPr>
          <w:lang w:val="en-GB" w:eastAsia="zh-CN"/>
        </w:rPr>
      </w:pPr>
      <w:r>
        <w:rPr>
          <w:lang w:val="en-GB" w:eastAsia="zh-CN"/>
        </w:rPr>
        <w:t xml:space="preserve">A similar link level setup for 8Rx UE with 1T8R, 2T8R and 4T8R is evaluated. The results are displayed at </w:t>
      </w:r>
      <w:r>
        <w:rPr>
          <w:lang w:val="en-GB" w:eastAsia="zh-CN"/>
        </w:rPr>
        <w:fldChar w:fldCharType="begin"/>
      </w:r>
      <w:r>
        <w:rPr>
          <w:lang w:val="en-GB" w:eastAsia="zh-CN"/>
        </w:rPr>
        <w:instrText xml:space="preserve"> REF _Ref47714577 \h </w:instrText>
      </w:r>
      <w:r>
        <w:rPr>
          <w:lang w:val="en-GB" w:eastAsia="zh-CN"/>
        </w:rPr>
      </w:r>
      <w:r>
        <w:rPr>
          <w:lang w:val="en-GB" w:eastAsia="zh-CN"/>
        </w:rPr>
        <w:fldChar w:fldCharType="separate"/>
      </w:r>
      <w:r w:rsidR="002E71CD" w:rsidRPr="003225DF">
        <w:t xml:space="preserve">Figure </w:t>
      </w:r>
      <w:r w:rsidR="002E71CD">
        <w:rPr>
          <w:noProof/>
        </w:rPr>
        <w:t>3</w:t>
      </w:r>
      <w:r w:rsidR="002E71CD">
        <w:noBreakHyphen/>
      </w:r>
      <w:r w:rsidR="002E71CD">
        <w:rPr>
          <w:noProof/>
        </w:rPr>
        <w:t>7</w:t>
      </w:r>
      <w:r>
        <w:rPr>
          <w:lang w:val="en-GB" w:eastAsia="zh-CN"/>
        </w:rPr>
        <w:fldChar w:fldCharType="end"/>
      </w:r>
      <w:r>
        <w:rPr>
          <w:lang w:val="en-GB" w:eastAsia="zh-CN"/>
        </w:rPr>
        <w:t xml:space="preserve">. Similar observation to the previous 6Rx UE setup is found where 1T8R achieves highest TPUT compared other antenna switching schemes. </w:t>
      </w:r>
    </w:p>
    <w:p w14:paraId="30C9D9AA" w14:textId="77777777" w:rsidR="00C35CD9" w:rsidRDefault="00F90755" w:rsidP="00C35CD9">
      <w:pPr>
        <w:keepNext/>
        <w:jc w:val="center"/>
      </w:pPr>
      <w:r w:rsidRPr="00E7262F">
        <w:rPr>
          <w:noProof/>
          <w:lang w:val="en-GB"/>
        </w:rPr>
        <w:drawing>
          <wp:inline distT="0" distB="0" distL="0" distR="0" wp14:anchorId="2A989470" wp14:editId="3A835299">
            <wp:extent cx="5943600" cy="34086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43600" cy="3408680"/>
                    </a:xfrm>
                    <a:prstGeom prst="rect">
                      <a:avLst/>
                    </a:prstGeom>
                    <a:noFill/>
                    <a:ln>
                      <a:noFill/>
                    </a:ln>
                  </pic:spPr>
                </pic:pic>
              </a:graphicData>
            </a:graphic>
          </wp:inline>
        </w:drawing>
      </w:r>
    </w:p>
    <w:p w14:paraId="4AB01FD4" w14:textId="206F40B3" w:rsidR="00F90755" w:rsidRDefault="00C35CD9" w:rsidP="00C35CD9">
      <w:pPr>
        <w:pStyle w:val="Caption"/>
        <w:jc w:val="center"/>
      </w:pPr>
      <w:bookmarkStart w:id="11" w:name="_Ref47714577"/>
      <w:r w:rsidRPr="003225DF">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7</w:t>
      </w:r>
      <w:r w:rsidR="00B76FBB">
        <w:rPr>
          <w:color w:val="auto"/>
        </w:rPr>
        <w:fldChar w:fldCharType="end"/>
      </w:r>
      <w:bookmarkEnd w:id="11"/>
      <w:r w:rsidRPr="003225DF">
        <w:rPr>
          <w:color w:val="auto"/>
        </w:rPr>
        <w:t xml:space="preserve">:DL </w:t>
      </w:r>
      <w:r w:rsidR="00F90755" w:rsidRPr="003225DF">
        <w:rPr>
          <w:color w:val="auto"/>
        </w:rPr>
        <w:t xml:space="preserve"> performa</w:t>
      </w:r>
      <w:r w:rsidR="00F90755">
        <w:t>nce of 8 Rx UE with UL setpoint</w:t>
      </w:r>
    </w:p>
    <w:p w14:paraId="61C1F662" w14:textId="77777777" w:rsidR="00F90755" w:rsidRDefault="00F90755" w:rsidP="00F90755">
      <w:pPr>
        <w:rPr>
          <w:lang w:val="en-GB" w:eastAsia="zh-CN"/>
        </w:rPr>
      </w:pPr>
      <w:r>
        <w:rPr>
          <w:lang w:val="en-GB" w:eastAsia="zh-CN"/>
        </w:rPr>
        <w:t>It is shown that for the same power per SRS symbol, 1T8R shows the best performance.</w:t>
      </w:r>
    </w:p>
    <w:p w14:paraId="176BA2D5" w14:textId="55C60921" w:rsidR="00C35CD9" w:rsidRDefault="00C35CD9" w:rsidP="00C35CD9">
      <w:pPr>
        <w:rPr>
          <w:b/>
          <w:iCs/>
          <w:szCs w:val="16"/>
          <w:lang w:val="en-GB" w:eastAsia="ko-KR"/>
        </w:rPr>
      </w:pPr>
      <w:r w:rsidRPr="00C35CD9">
        <w:rPr>
          <w:rFonts w:eastAsia="Batang"/>
          <w:b/>
          <w:szCs w:val="24"/>
          <w:u w:val="single"/>
          <w:lang w:val="en-GB"/>
        </w:rPr>
        <w:t xml:space="preserve">Observation </w:t>
      </w:r>
      <w:r w:rsidRPr="00C35CD9">
        <w:rPr>
          <w:rFonts w:eastAsia="Batang"/>
          <w:b/>
          <w:szCs w:val="24"/>
          <w:u w:val="single"/>
          <w:lang w:val="en-GB"/>
        </w:rPr>
        <w:fldChar w:fldCharType="begin"/>
      </w:r>
      <w:r w:rsidRPr="00C35CD9">
        <w:rPr>
          <w:rFonts w:eastAsia="Batang"/>
          <w:b/>
          <w:szCs w:val="24"/>
          <w:u w:val="single"/>
          <w:lang w:val="en-GB"/>
        </w:rPr>
        <w:instrText xml:space="preserve"> seq obser </w:instrText>
      </w:r>
      <w:r w:rsidRPr="00C35CD9">
        <w:rPr>
          <w:rFonts w:eastAsia="Batang"/>
          <w:b/>
          <w:szCs w:val="24"/>
          <w:u w:val="single"/>
          <w:lang w:val="en-GB"/>
        </w:rPr>
        <w:fldChar w:fldCharType="separate"/>
      </w:r>
      <w:r w:rsidR="002E71CD">
        <w:rPr>
          <w:rFonts w:eastAsia="Batang"/>
          <w:b/>
          <w:noProof/>
          <w:szCs w:val="24"/>
          <w:u w:val="single"/>
          <w:lang w:val="en-GB"/>
        </w:rPr>
        <w:t>12</w:t>
      </w:r>
      <w:r w:rsidRPr="00C35CD9">
        <w:rPr>
          <w:rFonts w:eastAsia="Batang"/>
          <w:b/>
          <w:szCs w:val="24"/>
          <w:u w:val="single"/>
          <w:lang w:val="en-GB"/>
        </w:rPr>
        <w:fldChar w:fldCharType="end"/>
      </w:r>
      <w:r w:rsidRPr="00C35CD9">
        <w:rPr>
          <w:b/>
          <w:iCs/>
          <w:szCs w:val="16"/>
          <w:lang w:val="en-GB" w:eastAsia="ko-KR"/>
        </w:rPr>
        <w:t xml:space="preserve">: For </w:t>
      </w:r>
      <w:r>
        <w:rPr>
          <w:b/>
          <w:iCs/>
          <w:szCs w:val="16"/>
          <w:lang w:val="en-GB" w:eastAsia="ko-KR"/>
        </w:rPr>
        <w:t>low mobility scenarios, it is preferred to have low-</w:t>
      </w:r>
      <w:r w:rsidR="003225DF">
        <w:rPr>
          <w:b/>
          <w:iCs/>
          <w:szCs w:val="16"/>
          <w:lang w:val="en-GB" w:eastAsia="ko-KR"/>
        </w:rPr>
        <w:t>dimensionality</w:t>
      </w:r>
      <w:r>
        <w:rPr>
          <w:b/>
          <w:iCs/>
          <w:szCs w:val="16"/>
          <w:lang w:val="en-GB" w:eastAsia="ko-KR"/>
        </w:rPr>
        <w:t xml:space="preserve"> antenna switching (1T6R and 1T8R) to improve SRS coverage and also for UE power saving </w:t>
      </w:r>
      <w:r w:rsidR="003225DF">
        <w:rPr>
          <w:b/>
          <w:iCs/>
          <w:szCs w:val="16"/>
          <w:lang w:val="en-GB" w:eastAsia="ko-KR"/>
        </w:rPr>
        <w:t xml:space="preserve">purposes. </w:t>
      </w:r>
    </w:p>
    <w:p w14:paraId="4D9587AF" w14:textId="243E4B21" w:rsidR="00C35CD9" w:rsidRPr="003225DF" w:rsidRDefault="003225DF" w:rsidP="006D12BE">
      <w:pPr>
        <w:pStyle w:val="ListParagraph"/>
        <w:numPr>
          <w:ilvl w:val="0"/>
          <w:numId w:val="36"/>
        </w:numPr>
        <w:rPr>
          <w:b/>
          <w:bCs/>
          <w:lang w:val="en-GB"/>
        </w:rPr>
      </w:pPr>
      <w:r w:rsidRPr="003225DF">
        <w:rPr>
          <w:lang w:val="en-GB" w:eastAsia="zh-CN"/>
        </w:rPr>
        <w:t>LLS shows that 6dB gain can be achieved with 1T6R/</w:t>
      </w:r>
      <w:r w:rsidR="00F90755" w:rsidRPr="003225DF">
        <w:rPr>
          <w:lang w:val="en-GB" w:eastAsia="zh-CN"/>
        </w:rPr>
        <w:t xml:space="preserve">1T8R </w:t>
      </w:r>
      <w:r w:rsidRPr="003225DF">
        <w:rPr>
          <w:lang w:val="en-GB" w:eastAsia="zh-CN"/>
        </w:rPr>
        <w:t xml:space="preserve">as compared to 4T6R and </w:t>
      </w:r>
      <w:r w:rsidR="00432EDE">
        <w:rPr>
          <w:lang w:val="en-GB" w:eastAsia="zh-CN"/>
        </w:rPr>
        <w:t>4T8</w:t>
      </w:r>
      <w:r w:rsidRPr="003225DF">
        <w:rPr>
          <w:lang w:val="en-GB" w:eastAsia="zh-CN"/>
        </w:rPr>
        <w:t xml:space="preserve">R respectively. </w:t>
      </w:r>
    </w:p>
    <w:p w14:paraId="17DFD25A" w14:textId="77777777" w:rsidR="00C35CD9" w:rsidRPr="00C35CD9" w:rsidRDefault="00C35CD9" w:rsidP="00C35CD9">
      <w:pPr>
        <w:rPr>
          <w:lang w:val="en-GB" w:eastAsia="zh-CN"/>
        </w:rPr>
      </w:pPr>
    </w:p>
    <w:p w14:paraId="12068308" w14:textId="41958815" w:rsidR="00F90755" w:rsidRDefault="00F90755" w:rsidP="00F90755">
      <w:pPr>
        <w:pStyle w:val="Heading3"/>
        <w:rPr>
          <w:lang w:eastAsia="zh-CN"/>
        </w:rPr>
      </w:pPr>
      <w:r>
        <w:rPr>
          <w:lang w:eastAsia="zh-CN"/>
        </w:rPr>
        <w:t>High mobility</w:t>
      </w:r>
    </w:p>
    <w:p w14:paraId="0D314360" w14:textId="701AE1E1" w:rsidR="00F90755" w:rsidRDefault="003225DF" w:rsidP="003225DF">
      <w:pPr>
        <w:jc w:val="both"/>
        <w:rPr>
          <w:lang w:val="en-GB" w:eastAsia="zh-CN"/>
        </w:rPr>
      </w:pPr>
      <w:r>
        <w:rPr>
          <w:lang w:val="en-GB" w:eastAsia="zh-CN"/>
        </w:rPr>
        <w:t xml:space="preserve">Similar LLS was evaluated for higher mobility. We consider single-layer single UE with both 30 km/hr and 120 km/h scenario. </w:t>
      </w:r>
      <w:r>
        <w:rPr>
          <w:lang w:val="en-GB" w:eastAsia="zh-CN"/>
        </w:rPr>
        <w:fldChar w:fldCharType="begin"/>
      </w:r>
      <w:r>
        <w:rPr>
          <w:lang w:val="en-GB" w:eastAsia="zh-CN"/>
        </w:rPr>
        <w:instrText xml:space="preserve"> REF _Ref47715242 \h </w:instrText>
      </w:r>
      <w:r>
        <w:rPr>
          <w:lang w:val="en-GB" w:eastAsia="zh-CN"/>
        </w:rPr>
      </w:r>
      <w:r>
        <w:rPr>
          <w:lang w:val="en-GB" w:eastAsia="zh-CN"/>
        </w:rPr>
        <w:fldChar w:fldCharType="separate"/>
      </w:r>
      <w:r w:rsidR="002E71CD" w:rsidRPr="003225DF">
        <w:t xml:space="preserve">Figure </w:t>
      </w:r>
      <w:r w:rsidR="002E71CD">
        <w:rPr>
          <w:noProof/>
        </w:rPr>
        <w:t>3</w:t>
      </w:r>
      <w:r w:rsidR="002E71CD">
        <w:noBreakHyphen/>
      </w:r>
      <w:r w:rsidR="002E71CD">
        <w:rPr>
          <w:noProof/>
        </w:rPr>
        <w:t>8</w:t>
      </w:r>
      <w:r>
        <w:rPr>
          <w:lang w:val="en-GB" w:eastAsia="zh-CN"/>
        </w:rPr>
        <w:fldChar w:fldCharType="end"/>
      </w:r>
      <w:r>
        <w:rPr>
          <w:lang w:val="en-GB" w:eastAsia="zh-CN"/>
        </w:rPr>
        <w:t xml:space="preserve"> and </w:t>
      </w:r>
      <w:r>
        <w:rPr>
          <w:lang w:val="en-GB" w:eastAsia="zh-CN"/>
        </w:rPr>
        <w:fldChar w:fldCharType="begin"/>
      </w:r>
      <w:r>
        <w:rPr>
          <w:lang w:val="en-GB" w:eastAsia="zh-CN"/>
        </w:rPr>
        <w:instrText xml:space="preserve"> REF _Ref47715245 \h </w:instrText>
      </w:r>
      <w:r>
        <w:rPr>
          <w:lang w:val="en-GB" w:eastAsia="zh-CN"/>
        </w:rPr>
      </w:r>
      <w:r>
        <w:rPr>
          <w:lang w:val="en-GB" w:eastAsia="zh-CN"/>
        </w:rPr>
        <w:fldChar w:fldCharType="separate"/>
      </w:r>
      <w:r w:rsidR="002E71CD" w:rsidRPr="003225DF">
        <w:t xml:space="preserve">Figure </w:t>
      </w:r>
      <w:r w:rsidR="002E71CD">
        <w:rPr>
          <w:noProof/>
        </w:rPr>
        <w:t>3</w:t>
      </w:r>
      <w:r w:rsidR="002E71CD">
        <w:noBreakHyphen/>
      </w:r>
      <w:r w:rsidR="002E71CD">
        <w:rPr>
          <w:noProof/>
        </w:rPr>
        <w:t>9</w:t>
      </w:r>
      <w:r>
        <w:rPr>
          <w:lang w:val="en-GB" w:eastAsia="zh-CN"/>
        </w:rPr>
        <w:fldChar w:fldCharType="end"/>
      </w:r>
      <w:r w:rsidR="00F90755">
        <w:rPr>
          <w:lang w:val="en-GB" w:eastAsia="zh-CN"/>
        </w:rPr>
        <w:t xml:space="preserve"> </w:t>
      </w:r>
      <w:r>
        <w:rPr>
          <w:lang w:val="en-GB" w:eastAsia="zh-CN"/>
        </w:rPr>
        <w:t xml:space="preserve">show </w:t>
      </w:r>
      <w:r w:rsidR="00F90755">
        <w:rPr>
          <w:lang w:val="en-GB" w:eastAsia="zh-CN"/>
        </w:rPr>
        <w:t xml:space="preserve">the </w:t>
      </w:r>
      <w:r>
        <w:rPr>
          <w:lang w:val="en-GB" w:eastAsia="zh-CN"/>
        </w:rPr>
        <w:t xml:space="preserve">DL </w:t>
      </w:r>
      <w:r w:rsidR="00F90755">
        <w:rPr>
          <w:lang w:val="en-GB" w:eastAsia="zh-CN"/>
        </w:rPr>
        <w:t xml:space="preserve">performance of 1T6R, 2T6R and 4T6R for 30 km/h </w:t>
      </w:r>
      <w:r w:rsidR="00E07486">
        <w:rPr>
          <w:lang w:val="en-GB" w:eastAsia="zh-CN"/>
        </w:rPr>
        <w:t>and 120 km/h</w:t>
      </w:r>
      <w:r w:rsidR="00F90755">
        <w:rPr>
          <w:lang w:val="en-GB" w:eastAsia="zh-CN"/>
        </w:rPr>
        <w:t xml:space="preserve"> scenario</w:t>
      </w:r>
      <w:r>
        <w:rPr>
          <w:lang w:val="en-GB" w:eastAsia="zh-CN"/>
        </w:rPr>
        <w:t xml:space="preserve">s respectively.  Similar results for 8Rx UE are shown in </w:t>
      </w:r>
      <w:r>
        <w:rPr>
          <w:lang w:val="en-GB" w:eastAsia="zh-CN"/>
        </w:rPr>
        <w:fldChar w:fldCharType="begin"/>
      </w:r>
      <w:r>
        <w:rPr>
          <w:lang w:val="en-GB" w:eastAsia="zh-CN"/>
        </w:rPr>
        <w:instrText xml:space="preserve"> REF _Ref47715442 \h </w:instrText>
      </w:r>
      <w:r>
        <w:rPr>
          <w:lang w:val="en-GB" w:eastAsia="zh-CN"/>
        </w:rPr>
      </w:r>
      <w:r>
        <w:rPr>
          <w:lang w:val="en-GB" w:eastAsia="zh-CN"/>
        </w:rPr>
        <w:fldChar w:fldCharType="separate"/>
      </w:r>
      <w:r w:rsidR="002E71CD" w:rsidRPr="003225DF">
        <w:t xml:space="preserve">Figure </w:t>
      </w:r>
      <w:r w:rsidR="002E71CD">
        <w:rPr>
          <w:noProof/>
        </w:rPr>
        <w:t>3</w:t>
      </w:r>
      <w:r w:rsidR="002E71CD">
        <w:noBreakHyphen/>
      </w:r>
      <w:r w:rsidR="002E71CD">
        <w:rPr>
          <w:noProof/>
        </w:rPr>
        <w:t>10</w:t>
      </w:r>
      <w:r>
        <w:rPr>
          <w:lang w:val="en-GB" w:eastAsia="zh-CN"/>
        </w:rPr>
        <w:fldChar w:fldCharType="end"/>
      </w:r>
      <w:r>
        <w:rPr>
          <w:lang w:val="en-GB" w:eastAsia="zh-CN"/>
        </w:rPr>
        <w:t xml:space="preserve"> and </w:t>
      </w:r>
      <w:r>
        <w:rPr>
          <w:lang w:val="en-GB" w:eastAsia="zh-CN"/>
        </w:rPr>
        <w:fldChar w:fldCharType="begin"/>
      </w:r>
      <w:r>
        <w:rPr>
          <w:lang w:val="en-GB" w:eastAsia="zh-CN"/>
        </w:rPr>
        <w:instrText xml:space="preserve"> REF _Ref47715444 \h </w:instrText>
      </w:r>
      <w:r>
        <w:rPr>
          <w:lang w:val="en-GB" w:eastAsia="zh-CN"/>
        </w:rPr>
      </w:r>
      <w:r>
        <w:rPr>
          <w:lang w:val="en-GB" w:eastAsia="zh-CN"/>
        </w:rPr>
        <w:fldChar w:fldCharType="separate"/>
      </w:r>
      <w:r w:rsidR="002E71CD" w:rsidRPr="003225DF">
        <w:t xml:space="preserve">Figure </w:t>
      </w:r>
      <w:r w:rsidR="002E71CD">
        <w:rPr>
          <w:noProof/>
        </w:rPr>
        <w:t>3</w:t>
      </w:r>
      <w:r w:rsidR="002E71CD">
        <w:noBreakHyphen/>
      </w:r>
      <w:r w:rsidR="002E71CD">
        <w:rPr>
          <w:noProof/>
        </w:rPr>
        <w:t>11</w:t>
      </w:r>
      <w:r>
        <w:rPr>
          <w:lang w:val="en-GB" w:eastAsia="zh-CN"/>
        </w:rPr>
        <w:fldChar w:fldCharType="end"/>
      </w:r>
      <w:r>
        <w:rPr>
          <w:lang w:val="en-GB" w:eastAsia="zh-CN"/>
        </w:rPr>
        <w:t>.</w:t>
      </w:r>
    </w:p>
    <w:p w14:paraId="27E45338" w14:textId="77777777" w:rsidR="003225DF" w:rsidRDefault="00F90755" w:rsidP="003225DF">
      <w:pPr>
        <w:keepNext/>
        <w:jc w:val="center"/>
      </w:pPr>
      <w:r w:rsidRPr="00FD4B9E">
        <w:rPr>
          <w:noProof/>
          <w:lang w:val="en-GB"/>
        </w:rPr>
        <w:drawing>
          <wp:inline distT="0" distB="0" distL="0" distR="0" wp14:anchorId="439A6676" wp14:editId="719D32D2">
            <wp:extent cx="5943600" cy="34086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3408680"/>
                    </a:xfrm>
                    <a:prstGeom prst="rect">
                      <a:avLst/>
                    </a:prstGeom>
                    <a:noFill/>
                    <a:ln>
                      <a:noFill/>
                    </a:ln>
                  </pic:spPr>
                </pic:pic>
              </a:graphicData>
            </a:graphic>
          </wp:inline>
        </w:drawing>
      </w:r>
    </w:p>
    <w:p w14:paraId="35F27E10" w14:textId="4D5ED403" w:rsidR="00F90755" w:rsidRDefault="003225DF" w:rsidP="003225DF">
      <w:pPr>
        <w:pStyle w:val="Caption"/>
        <w:jc w:val="center"/>
      </w:pPr>
      <w:bookmarkStart w:id="12" w:name="_Ref47715242"/>
      <w:r w:rsidRPr="003225DF">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8</w:t>
      </w:r>
      <w:r w:rsidR="00B76FBB">
        <w:rPr>
          <w:color w:val="auto"/>
        </w:rPr>
        <w:fldChar w:fldCharType="end"/>
      </w:r>
      <w:bookmarkEnd w:id="12"/>
      <w:r w:rsidRPr="003225DF">
        <w:rPr>
          <w:color w:val="auto"/>
        </w:rPr>
        <w:t xml:space="preserve">: DL throughput </w:t>
      </w:r>
      <w:r w:rsidR="00F90755" w:rsidRPr="003225DF">
        <w:rPr>
          <w:color w:val="auto"/>
        </w:rPr>
        <w:t xml:space="preserve"> performance of 6 Rx UE for 30 km/h scenarios</w:t>
      </w:r>
    </w:p>
    <w:p w14:paraId="09E91FAF" w14:textId="0621BC46" w:rsidR="003225DF" w:rsidRDefault="00FD41F6" w:rsidP="003225DF">
      <w:pPr>
        <w:keepNext/>
        <w:jc w:val="center"/>
      </w:pPr>
      <w:r w:rsidRPr="00FD41F6">
        <w:rPr>
          <w:noProof/>
          <w:lang w:val="en-GB"/>
        </w:rPr>
        <w:drawing>
          <wp:inline distT="0" distB="0" distL="0" distR="0" wp14:anchorId="5735C32D" wp14:editId="1E3E51B4">
            <wp:extent cx="5943600" cy="34137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3413760"/>
                    </a:xfrm>
                    <a:prstGeom prst="rect">
                      <a:avLst/>
                    </a:prstGeom>
                    <a:noFill/>
                    <a:ln>
                      <a:noFill/>
                    </a:ln>
                  </pic:spPr>
                </pic:pic>
              </a:graphicData>
            </a:graphic>
          </wp:inline>
        </w:drawing>
      </w:r>
    </w:p>
    <w:p w14:paraId="48032F78" w14:textId="012E0F86" w:rsidR="00FD41F6" w:rsidRPr="003225DF" w:rsidRDefault="003225DF" w:rsidP="003225DF">
      <w:pPr>
        <w:pStyle w:val="Caption"/>
        <w:jc w:val="center"/>
        <w:rPr>
          <w:color w:val="auto"/>
        </w:rPr>
      </w:pPr>
      <w:bookmarkStart w:id="13" w:name="_Ref47715245"/>
      <w:r w:rsidRPr="003225DF">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9</w:t>
      </w:r>
      <w:r w:rsidR="00B76FBB">
        <w:rPr>
          <w:color w:val="auto"/>
        </w:rPr>
        <w:fldChar w:fldCharType="end"/>
      </w:r>
      <w:bookmarkEnd w:id="13"/>
      <w:r w:rsidRPr="003225DF">
        <w:rPr>
          <w:color w:val="auto"/>
        </w:rPr>
        <w:t>:DL throughput</w:t>
      </w:r>
      <w:r w:rsidR="00FD41F6" w:rsidRPr="003225DF">
        <w:rPr>
          <w:color w:val="auto"/>
        </w:rPr>
        <w:t xml:space="preserve"> performance of 6 Rx UE for </w:t>
      </w:r>
      <w:r w:rsidR="00FD41F6" w:rsidRPr="003225DF">
        <w:rPr>
          <w:rFonts w:hint="eastAsia"/>
          <w:color w:val="auto"/>
          <w:lang w:eastAsia="zh-CN"/>
        </w:rPr>
        <w:t>12</w:t>
      </w:r>
      <w:r w:rsidR="00FD41F6" w:rsidRPr="003225DF">
        <w:rPr>
          <w:color w:val="auto"/>
        </w:rPr>
        <w:t>0 km/h scenarios</w:t>
      </w:r>
    </w:p>
    <w:p w14:paraId="3CAADA4C" w14:textId="08A1C8F6" w:rsidR="00F90755" w:rsidRDefault="00432EDE" w:rsidP="00F90755">
      <w:pPr>
        <w:rPr>
          <w:lang w:val="en-GB" w:eastAsia="zh-CN"/>
        </w:rPr>
      </w:pPr>
      <w:r>
        <w:rPr>
          <w:lang w:val="en-GB" w:eastAsia="zh-CN"/>
        </w:rPr>
        <w:t>The setup assumed DDDU with 1 SRS per U slot which maps to SRS sounding periodicity of 2ms. As expected, high dimensionality antenna switching of 4T6R and 4T8R achieves best performance as the</w:t>
      </w:r>
      <w:r w:rsidR="00F90755">
        <w:rPr>
          <w:lang w:val="en-GB" w:eastAsia="zh-CN"/>
        </w:rPr>
        <w:t xml:space="preserve"> gNB can obtain the </w:t>
      </w:r>
      <w:r>
        <w:rPr>
          <w:lang w:val="en-GB" w:eastAsia="zh-CN"/>
        </w:rPr>
        <w:t xml:space="preserve">accurate </w:t>
      </w:r>
      <w:r w:rsidR="00F90755">
        <w:rPr>
          <w:lang w:val="en-GB" w:eastAsia="zh-CN"/>
        </w:rPr>
        <w:t xml:space="preserve">channel state information </w:t>
      </w:r>
      <w:r>
        <w:rPr>
          <w:lang w:val="en-GB" w:eastAsia="zh-CN"/>
        </w:rPr>
        <w:t>frequently as compared to 1T6R and 1T8R which suffer from channel decorrelation.</w:t>
      </w:r>
    </w:p>
    <w:p w14:paraId="2D4034A7" w14:textId="77777777" w:rsidR="003225DF" w:rsidRDefault="00F90755" w:rsidP="003225DF">
      <w:pPr>
        <w:keepNext/>
        <w:jc w:val="center"/>
      </w:pPr>
      <w:r w:rsidRPr="009B0DC7">
        <w:rPr>
          <w:rFonts w:hint="eastAsia"/>
          <w:noProof/>
          <w:lang w:eastAsia="zh-CN"/>
        </w:rPr>
        <w:drawing>
          <wp:inline distT="0" distB="0" distL="0" distR="0" wp14:anchorId="15ABA6A3" wp14:editId="75248504">
            <wp:extent cx="5943600" cy="34086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3408680"/>
                    </a:xfrm>
                    <a:prstGeom prst="rect">
                      <a:avLst/>
                    </a:prstGeom>
                    <a:noFill/>
                    <a:ln>
                      <a:noFill/>
                    </a:ln>
                  </pic:spPr>
                </pic:pic>
              </a:graphicData>
            </a:graphic>
          </wp:inline>
        </w:drawing>
      </w:r>
    </w:p>
    <w:p w14:paraId="01856E41" w14:textId="13968589" w:rsidR="00F90755" w:rsidRDefault="003225DF" w:rsidP="003225DF">
      <w:pPr>
        <w:pStyle w:val="Caption"/>
        <w:jc w:val="center"/>
      </w:pPr>
      <w:bookmarkStart w:id="14" w:name="_Ref47715442"/>
      <w:r w:rsidRPr="003225DF">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10</w:t>
      </w:r>
      <w:r w:rsidR="00B76FBB">
        <w:rPr>
          <w:color w:val="auto"/>
        </w:rPr>
        <w:fldChar w:fldCharType="end"/>
      </w:r>
      <w:bookmarkEnd w:id="14"/>
      <w:r w:rsidRPr="003225DF">
        <w:rPr>
          <w:color w:val="auto"/>
        </w:rPr>
        <w:t>:DL throughput</w:t>
      </w:r>
      <w:r w:rsidR="00F90755" w:rsidRPr="003225DF">
        <w:rPr>
          <w:color w:val="auto"/>
        </w:rPr>
        <w:t xml:space="preserve"> performance of 8 Rx UE for 30 km/h scenarios</w:t>
      </w:r>
    </w:p>
    <w:p w14:paraId="0B6B430E" w14:textId="77777777" w:rsidR="003225DF" w:rsidRDefault="00FD41F6" w:rsidP="003225DF">
      <w:pPr>
        <w:keepNext/>
        <w:jc w:val="center"/>
      </w:pPr>
      <w:r w:rsidRPr="00FD41F6">
        <w:rPr>
          <w:noProof/>
          <w:lang w:val="en-GB"/>
        </w:rPr>
        <w:drawing>
          <wp:inline distT="0" distB="0" distL="0" distR="0" wp14:anchorId="3105163E" wp14:editId="1F7B7B45">
            <wp:extent cx="5943600" cy="34137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3413760"/>
                    </a:xfrm>
                    <a:prstGeom prst="rect">
                      <a:avLst/>
                    </a:prstGeom>
                    <a:noFill/>
                    <a:ln>
                      <a:noFill/>
                    </a:ln>
                  </pic:spPr>
                </pic:pic>
              </a:graphicData>
            </a:graphic>
          </wp:inline>
        </w:drawing>
      </w:r>
    </w:p>
    <w:p w14:paraId="4C1B667A" w14:textId="5857557C" w:rsidR="00FD41F6" w:rsidRDefault="003225DF" w:rsidP="003225DF">
      <w:pPr>
        <w:pStyle w:val="Caption"/>
        <w:jc w:val="center"/>
      </w:pPr>
      <w:bookmarkStart w:id="15" w:name="_Ref47715444"/>
      <w:r w:rsidRPr="003225DF">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11</w:t>
      </w:r>
      <w:r w:rsidR="00B76FBB">
        <w:rPr>
          <w:color w:val="auto"/>
        </w:rPr>
        <w:fldChar w:fldCharType="end"/>
      </w:r>
      <w:bookmarkEnd w:id="15"/>
      <w:r w:rsidRPr="003225DF">
        <w:rPr>
          <w:color w:val="auto"/>
        </w:rPr>
        <w:t xml:space="preserve">:DL throughput </w:t>
      </w:r>
      <w:r w:rsidR="00FD41F6">
        <w:t xml:space="preserve">performance of 8 Rx UE for </w:t>
      </w:r>
      <w:r w:rsidR="00FD41F6">
        <w:rPr>
          <w:rFonts w:hint="eastAsia"/>
          <w:lang w:eastAsia="zh-CN"/>
        </w:rPr>
        <w:t>120</w:t>
      </w:r>
      <w:r w:rsidR="00FD41F6">
        <w:t xml:space="preserve"> km/h scenarios</w:t>
      </w:r>
    </w:p>
    <w:p w14:paraId="189A5E29" w14:textId="1D92804D" w:rsidR="00432EDE" w:rsidRDefault="00432EDE" w:rsidP="00432EDE">
      <w:pPr>
        <w:rPr>
          <w:b/>
          <w:iCs/>
          <w:szCs w:val="16"/>
          <w:lang w:val="en-GB" w:eastAsia="ko-KR"/>
        </w:rPr>
      </w:pPr>
      <w:r w:rsidRPr="00C35CD9">
        <w:rPr>
          <w:rFonts w:eastAsia="Batang"/>
          <w:b/>
          <w:szCs w:val="24"/>
          <w:u w:val="single"/>
          <w:lang w:val="en-GB"/>
        </w:rPr>
        <w:t xml:space="preserve">Observation </w:t>
      </w:r>
      <w:r w:rsidRPr="00C35CD9">
        <w:rPr>
          <w:rFonts w:eastAsia="Batang"/>
          <w:b/>
          <w:szCs w:val="24"/>
          <w:u w:val="single"/>
          <w:lang w:val="en-GB"/>
        </w:rPr>
        <w:fldChar w:fldCharType="begin"/>
      </w:r>
      <w:r w:rsidRPr="00C35CD9">
        <w:rPr>
          <w:rFonts w:eastAsia="Batang"/>
          <w:b/>
          <w:szCs w:val="24"/>
          <w:u w:val="single"/>
          <w:lang w:val="en-GB"/>
        </w:rPr>
        <w:instrText xml:space="preserve"> seq obser </w:instrText>
      </w:r>
      <w:r w:rsidRPr="00C35CD9">
        <w:rPr>
          <w:rFonts w:eastAsia="Batang"/>
          <w:b/>
          <w:szCs w:val="24"/>
          <w:u w:val="single"/>
          <w:lang w:val="en-GB"/>
        </w:rPr>
        <w:fldChar w:fldCharType="separate"/>
      </w:r>
      <w:r w:rsidR="002E71CD">
        <w:rPr>
          <w:rFonts w:eastAsia="Batang"/>
          <w:b/>
          <w:noProof/>
          <w:szCs w:val="24"/>
          <w:u w:val="single"/>
          <w:lang w:val="en-GB"/>
        </w:rPr>
        <w:t>13</w:t>
      </w:r>
      <w:r w:rsidRPr="00C35CD9">
        <w:rPr>
          <w:rFonts w:eastAsia="Batang"/>
          <w:b/>
          <w:szCs w:val="24"/>
          <w:u w:val="single"/>
          <w:lang w:val="en-GB"/>
        </w:rPr>
        <w:fldChar w:fldCharType="end"/>
      </w:r>
      <w:r w:rsidRPr="00C35CD9">
        <w:rPr>
          <w:b/>
          <w:iCs/>
          <w:szCs w:val="16"/>
          <w:lang w:val="en-GB" w:eastAsia="ko-KR"/>
        </w:rPr>
        <w:t xml:space="preserve">: For </w:t>
      </w:r>
      <w:r>
        <w:rPr>
          <w:b/>
          <w:iCs/>
          <w:szCs w:val="16"/>
          <w:lang w:val="en-GB" w:eastAsia="ko-KR"/>
        </w:rPr>
        <w:t>higher mobility scenarios, it is preferred to have high-dimensionality antenna switching (4T6R and 4T8R) to get accurate channel states and the overcome the fast aging of the channel.</w:t>
      </w:r>
    </w:p>
    <w:p w14:paraId="76C127FD" w14:textId="286748CF" w:rsidR="00432EDE" w:rsidRPr="003225DF" w:rsidRDefault="00432EDE" w:rsidP="00432EDE">
      <w:pPr>
        <w:pStyle w:val="ListParagraph"/>
        <w:numPr>
          <w:ilvl w:val="0"/>
          <w:numId w:val="36"/>
        </w:numPr>
        <w:rPr>
          <w:b/>
          <w:bCs/>
          <w:lang w:val="en-GB"/>
        </w:rPr>
      </w:pPr>
      <w:r w:rsidRPr="003225DF">
        <w:rPr>
          <w:lang w:val="en-GB" w:eastAsia="zh-CN"/>
        </w:rPr>
        <w:t xml:space="preserve">LLS shows that </w:t>
      </w:r>
      <w:r>
        <w:rPr>
          <w:lang w:val="en-GB" w:eastAsia="zh-CN"/>
        </w:rPr>
        <w:t xml:space="preserve">roughly 2 </w:t>
      </w:r>
      <w:r w:rsidRPr="003225DF">
        <w:rPr>
          <w:lang w:val="en-GB" w:eastAsia="zh-CN"/>
        </w:rPr>
        <w:t xml:space="preserve">dB gain can be achieved with </w:t>
      </w:r>
      <w:r>
        <w:rPr>
          <w:lang w:val="en-GB" w:eastAsia="zh-CN"/>
        </w:rPr>
        <w:t>4</w:t>
      </w:r>
      <w:r w:rsidRPr="003225DF">
        <w:rPr>
          <w:lang w:val="en-GB" w:eastAsia="zh-CN"/>
        </w:rPr>
        <w:t>T6R/</w:t>
      </w:r>
      <w:r>
        <w:rPr>
          <w:lang w:val="en-GB" w:eastAsia="zh-CN"/>
        </w:rPr>
        <w:t>4</w:t>
      </w:r>
      <w:r w:rsidRPr="003225DF">
        <w:rPr>
          <w:lang w:val="en-GB" w:eastAsia="zh-CN"/>
        </w:rPr>
        <w:t xml:space="preserve">T8R as compared to </w:t>
      </w:r>
      <w:r>
        <w:rPr>
          <w:lang w:val="en-GB" w:eastAsia="zh-CN"/>
        </w:rPr>
        <w:t>1</w:t>
      </w:r>
      <w:r w:rsidRPr="003225DF">
        <w:rPr>
          <w:lang w:val="en-GB" w:eastAsia="zh-CN"/>
        </w:rPr>
        <w:t xml:space="preserve">T6R and </w:t>
      </w:r>
      <w:r>
        <w:rPr>
          <w:lang w:val="en-GB" w:eastAsia="zh-CN"/>
        </w:rPr>
        <w:t>1T8</w:t>
      </w:r>
      <w:r w:rsidRPr="003225DF">
        <w:rPr>
          <w:lang w:val="en-GB" w:eastAsia="zh-CN"/>
        </w:rPr>
        <w:t xml:space="preserve">R respectively. </w:t>
      </w:r>
    </w:p>
    <w:p w14:paraId="5C903F62" w14:textId="77777777" w:rsidR="00432EDE" w:rsidRDefault="00432EDE" w:rsidP="00432EDE">
      <w:pPr>
        <w:rPr>
          <w:lang w:val="en-GB" w:eastAsia="zh-CN"/>
        </w:rPr>
      </w:pPr>
    </w:p>
    <w:p w14:paraId="0873D846" w14:textId="66F5AA08" w:rsidR="004A4817" w:rsidRPr="00D86520" w:rsidRDefault="00343D06" w:rsidP="00D86520">
      <w:pPr>
        <w:pStyle w:val="Heading2"/>
      </w:pPr>
      <w:r w:rsidRPr="00222D73">
        <w:t>Configuration of SRS resource and resource sets</w:t>
      </w:r>
    </w:p>
    <w:p w14:paraId="5BAE1199" w14:textId="7FF60BE7" w:rsidR="00EA6B46" w:rsidRDefault="00EA6B46" w:rsidP="00F03D73">
      <w:pPr>
        <w:jc w:val="both"/>
        <w:rPr>
          <w:lang w:val="en-GB"/>
        </w:rPr>
      </w:pPr>
      <w:r>
        <w:rPr>
          <w:lang w:val="en-GB"/>
        </w:rPr>
        <w:t xml:space="preserve">The combination of SRS switching up to 8Rx is shown in </w:t>
      </w:r>
      <w:r w:rsidR="00772AB6">
        <w:rPr>
          <w:lang w:val="en-GB"/>
        </w:rPr>
        <w:fldChar w:fldCharType="begin"/>
      </w:r>
      <w:r w:rsidR="00772AB6">
        <w:rPr>
          <w:lang w:val="en-GB"/>
        </w:rPr>
        <w:instrText xml:space="preserve"> REF _Ref47644099 \h </w:instrText>
      </w:r>
      <w:r w:rsidR="00F03D73">
        <w:rPr>
          <w:lang w:val="en-GB"/>
        </w:rPr>
        <w:instrText xml:space="preserve"> \* MERGEFORMAT </w:instrText>
      </w:r>
      <w:r w:rsidR="00772AB6">
        <w:rPr>
          <w:lang w:val="en-GB"/>
        </w:rPr>
      </w:r>
      <w:r w:rsidR="00772AB6">
        <w:rPr>
          <w:lang w:val="en-GB"/>
        </w:rPr>
        <w:fldChar w:fldCharType="separate"/>
      </w:r>
      <w:r w:rsidR="002E71CD" w:rsidRPr="00772AB6">
        <w:t xml:space="preserve">Table </w:t>
      </w:r>
      <w:r w:rsidR="002E71CD">
        <w:rPr>
          <w:noProof/>
        </w:rPr>
        <w:t>1</w:t>
      </w:r>
      <w:r w:rsidR="00772AB6">
        <w:rPr>
          <w:lang w:val="en-GB"/>
        </w:rPr>
        <w:fldChar w:fldCharType="end"/>
      </w:r>
      <w:r>
        <w:rPr>
          <w:lang w:val="en-GB"/>
        </w:rPr>
        <w:t xml:space="preserve">. In order to support such combinations, similar </w:t>
      </w:r>
      <w:r w:rsidR="00432EDE">
        <w:rPr>
          <w:lang w:val="en-GB"/>
        </w:rPr>
        <w:t>to</w:t>
      </w:r>
      <w:r>
        <w:rPr>
          <w:lang w:val="en-GB"/>
        </w:rPr>
        <w:t xml:space="preserve"> SRS </w:t>
      </w:r>
      <w:r w:rsidR="00432EDE">
        <w:rPr>
          <w:lang w:val="en-GB"/>
        </w:rPr>
        <w:t xml:space="preserve">antenna </w:t>
      </w:r>
      <w:r>
        <w:rPr>
          <w:lang w:val="en-GB"/>
        </w:rPr>
        <w:t xml:space="preserve">switching </w:t>
      </w:r>
      <w:r w:rsidR="00432EDE">
        <w:rPr>
          <w:lang w:val="en-GB"/>
        </w:rPr>
        <w:t>of</w:t>
      </w:r>
      <w:r>
        <w:rPr>
          <w:lang w:val="en-GB"/>
        </w:rPr>
        <w:t xml:space="preserve"> </w:t>
      </w:r>
      <w:r w:rsidR="00432EDE">
        <w:rPr>
          <w:lang w:val="en-GB"/>
        </w:rPr>
        <w:t>xt4R</w:t>
      </w:r>
      <w:r>
        <w:rPr>
          <w:lang w:val="en-GB"/>
        </w:rPr>
        <w:t xml:space="preserve">, multiple SRS resource set/SRS resources can be configured for UEs for “antenna switching”. </w:t>
      </w:r>
    </w:p>
    <w:p w14:paraId="0CA69252" w14:textId="06AA6344" w:rsidR="00D86520" w:rsidRPr="00772AB6" w:rsidRDefault="00D86520" w:rsidP="00D86520">
      <w:pPr>
        <w:pStyle w:val="Caption"/>
        <w:keepNext/>
        <w:jc w:val="center"/>
        <w:rPr>
          <w:color w:val="auto"/>
        </w:rPr>
      </w:pPr>
      <w:bookmarkStart w:id="16" w:name="_Ref47644099"/>
      <w:r w:rsidRPr="00772AB6">
        <w:rPr>
          <w:color w:val="auto"/>
        </w:rPr>
        <w:t xml:space="preserve">Table </w:t>
      </w:r>
      <w:r w:rsidRPr="00772AB6">
        <w:rPr>
          <w:color w:val="auto"/>
        </w:rPr>
        <w:fldChar w:fldCharType="begin"/>
      </w:r>
      <w:r w:rsidRPr="00772AB6">
        <w:rPr>
          <w:color w:val="auto"/>
        </w:rPr>
        <w:instrText xml:space="preserve"> SEQ Table \* ARABIC </w:instrText>
      </w:r>
      <w:r w:rsidRPr="00772AB6">
        <w:rPr>
          <w:color w:val="auto"/>
        </w:rPr>
        <w:fldChar w:fldCharType="separate"/>
      </w:r>
      <w:r w:rsidR="002E71CD">
        <w:rPr>
          <w:noProof/>
          <w:color w:val="auto"/>
        </w:rPr>
        <w:t>1</w:t>
      </w:r>
      <w:r w:rsidRPr="00772AB6">
        <w:rPr>
          <w:color w:val="auto"/>
        </w:rPr>
        <w:fldChar w:fldCharType="end"/>
      </w:r>
      <w:bookmarkEnd w:id="16"/>
      <w:r w:rsidRPr="00772AB6">
        <w:rPr>
          <w:color w:val="auto"/>
        </w:rPr>
        <w:t xml:space="preserve"> The combination of SRS switching up to 8Rx</w:t>
      </w:r>
    </w:p>
    <w:tbl>
      <w:tblPr>
        <w:tblStyle w:val="TableGrid"/>
        <w:tblW w:w="0" w:type="auto"/>
        <w:tblLook w:val="04A0" w:firstRow="1" w:lastRow="0" w:firstColumn="1" w:lastColumn="0" w:noHBand="0" w:noVBand="1"/>
      </w:tblPr>
      <w:tblGrid>
        <w:gridCol w:w="3116"/>
        <w:gridCol w:w="3117"/>
        <w:gridCol w:w="3117"/>
      </w:tblGrid>
      <w:tr w:rsidR="00EA6B46" w14:paraId="6F1F15C9" w14:textId="77777777" w:rsidTr="00A07D93">
        <w:tc>
          <w:tcPr>
            <w:tcW w:w="3116" w:type="dxa"/>
          </w:tcPr>
          <w:p w14:paraId="7351CB3E" w14:textId="77777777" w:rsidR="00EA6B46" w:rsidRDefault="00EA6B46" w:rsidP="00A07D93">
            <w:r>
              <w:t>Tx\Rx</w:t>
            </w:r>
          </w:p>
        </w:tc>
        <w:tc>
          <w:tcPr>
            <w:tcW w:w="3117" w:type="dxa"/>
          </w:tcPr>
          <w:p w14:paraId="23EEED08" w14:textId="77777777" w:rsidR="00EA6B46" w:rsidRDefault="00EA6B46" w:rsidP="00A07D93">
            <w:r>
              <w:t>6R</w:t>
            </w:r>
          </w:p>
        </w:tc>
        <w:tc>
          <w:tcPr>
            <w:tcW w:w="3117" w:type="dxa"/>
          </w:tcPr>
          <w:p w14:paraId="200807C7" w14:textId="77777777" w:rsidR="00EA6B46" w:rsidRDefault="00EA6B46" w:rsidP="00A07D93">
            <w:r>
              <w:t>8R</w:t>
            </w:r>
          </w:p>
        </w:tc>
      </w:tr>
      <w:tr w:rsidR="00EA6B46" w14:paraId="75EF0A24" w14:textId="77777777" w:rsidTr="00A07D93">
        <w:tc>
          <w:tcPr>
            <w:tcW w:w="3116" w:type="dxa"/>
          </w:tcPr>
          <w:p w14:paraId="1693BE94" w14:textId="77777777" w:rsidR="00EA6B46" w:rsidRDefault="00EA6B46" w:rsidP="00A07D93">
            <w:r>
              <w:t>1T</w:t>
            </w:r>
          </w:p>
        </w:tc>
        <w:tc>
          <w:tcPr>
            <w:tcW w:w="3117" w:type="dxa"/>
          </w:tcPr>
          <w:p w14:paraId="3D02DF4D" w14:textId="77777777" w:rsidR="00EA6B46" w:rsidRDefault="00EA6B46" w:rsidP="00A07D93">
            <w:r>
              <w:t>1T6R</w:t>
            </w:r>
          </w:p>
        </w:tc>
        <w:tc>
          <w:tcPr>
            <w:tcW w:w="3117" w:type="dxa"/>
          </w:tcPr>
          <w:p w14:paraId="323D54E8" w14:textId="77777777" w:rsidR="00EA6B46" w:rsidRDefault="00EA6B46" w:rsidP="00A07D93">
            <w:r>
              <w:t>1T8R</w:t>
            </w:r>
          </w:p>
        </w:tc>
      </w:tr>
      <w:tr w:rsidR="00EA6B46" w14:paraId="6E2C2094" w14:textId="77777777" w:rsidTr="00A07D93">
        <w:tc>
          <w:tcPr>
            <w:tcW w:w="3116" w:type="dxa"/>
          </w:tcPr>
          <w:p w14:paraId="6E64FA51" w14:textId="77777777" w:rsidR="00EA6B46" w:rsidRDefault="00EA6B46" w:rsidP="00A07D93">
            <w:r>
              <w:t>2T</w:t>
            </w:r>
          </w:p>
        </w:tc>
        <w:tc>
          <w:tcPr>
            <w:tcW w:w="3117" w:type="dxa"/>
          </w:tcPr>
          <w:p w14:paraId="32E3DD5A" w14:textId="77777777" w:rsidR="00EA6B46" w:rsidRDefault="00EA6B46" w:rsidP="00A07D93">
            <w:r>
              <w:t>2T6R</w:t>
            </w:r>
          </w:p>
        </w:tc>
        <w:tc>
          <w:tcPr>
            <w:tcW w:w="3117" w:type="dxa"/>
          </w:tcPr>
          <w:p w14:paraId="6AAF9D22" w14:textId="77777777" w:rsidR="00EA6B46" w:rsidRDefault="00EA6B46" w:rsidP="00A07D93">
            <w:r>
              <w:t>2T8R</w:t>
            </w:r>
          </w:p>
        </w:tc>
      </w:tr>
      <w:tr w:rsidR="00EA6B46" w14:paraId="34B74FB9" w14:textId="77777777" w:rsidTr="00A07D93">
        <w:tc>
          <w:tcPr>
            <w:tcW w:w="3116" w:type="dxa"/>
          </w:tcPr>
          <w:p w14:paraId="2DEAB7F1" w14:textId="77777777" w:rsidR="00EA6B46" w:rsidRDefault="00EA6B46" w:rsidP="00A07D93">
            <w:r>
              <w:t>4T</w:t>
            </w:r>
          </w:p>
        </w:tc>
        <w:tc>
          <w:tcPr>
            <w:tcW w:w="3117" w:type="dxa"/>
          </w:tcPr>
          <w:p w14:paraId="209F5ADD" w14:textId="77777777" w:rsidR="00EA6B46" w:rsidRDefault="00EA6B46" w:rsidP="00A07D93">
            <w:r>
              <w:t>4T6R</w:t>
            </w:r>
          </w:p>
        </w:tc>
        <w:tc>
          <w:tcPr>
            <w:tcW w:w="3117" w:type="dxa"/>
          </w:tcPr>
          <w:p w14:paraId="1C6DA09C" w14:textId="77777777" w:rsidR="00EA6B46" w:rsidRDefault="00EA6B46" w:rsidP="00A07D93">
            <w:r>
              <w:t>4T8R</w:t>
            </w:r>
          </w:p>
        </w:tc>
      </w:tr>
    </w:tbl>
    <w:p w14:paraId="777A37E2" w14:textId="72AF723A" w:rsidR="00EA6B46" w:rsidRDefault="00EA6B46" w:rsidP="00EA6B46">
      <w:pPr>
        <w:rPr>
          <w:lang w:val="en-GB"/>
        </w:rPr>
      </w:pPr>
    </w:p>
    <w:p w14:paraId="2CC34EAD" w14:textId="77777777" w:rsidR="00EA6B46" w:rsidRPr="00222D73" w:rsidRDefault="00EA6B46" w:rsidP="004A4817">
      <w:pPr>
        <w:pStyle w:val="ListParagraph"/>
        <w:rPr>
          <w:lang w:val="en-GB"/>
        </w:rPr>
      </w:pPr>
    </w:p>
    <w:p w14:paraId="5C462707" w14:textId="346283D0" w:rsidR="00343D06" w:rsidRPr="00222D73" w:rsidRDefault="009F4311" w:rsidP="00765B3C">
      <w:pPr>
        <w:pStyle w:val="Heading3"/>
      </w:pPr>
      <w:r w:rsidRPr="00222D73">
        <w:t xml:space="preserve">SRS antenna switching for </w:t>
      </w:r>
      <w:r w:rsidR="00765B3C" w:rsidRPr="00222D73">
        <w:t>xT6R</w:t>
      </w:r>
      <w:r w:rsidRPr="00222D73">
        <w:t xml:space="preserve"> (x=1,2 and 4)</w:t>
      </w:r>
    </w:p>
    <w:p w14:paraId="6BE0CFEA" w14:textId="61E9B5DC" w:rsidR="00765B3C" w:rsidRPr="00432EDE" w:rsidRDefault="005B6681" w:rsidP="00765B3C">
      <w:pPr>
        <w:rPr>
          <w:lang w:val="en-GB"/>
        </w:rPr>
      </w:pPr>
      <w:r w:rsidRPr="00432EDE">
        <w:rPr>
          <w:lang w:val="en-GB"/>
        </w:rPr>
        <w:t xml:space="preserve">One, two or three SRS resource sets can be used for 1T6R, with six, three, two SRS resources within each SRS resource set, </w:t>
      </w:r>
      <w:r w:rsidRPr="00432EDE">
        <w:rPr>
          <w:rFonts w:hint="eastAsia"/>
          <w:lang w:val="en-GB" w:eastAsia="zh-CN"/>
        </w:rPr>
        <w:t>r</w:t>
      </w:r>
      <w:r w:rsidRPr="00432EDE">
        <w:rPr>
          <w:lang w:val="en-GB"/>
        </w:rPr>
        <w:t>espectively</w:t>
      </w:r>
      <w:r w:rsidR="006D12BE">
        <w:rPr>
          <w:lang w:val="en-GB"/>
        </w:rPr>
        <w:t>. The following subsections show examples for the configuration of periodics, semi-persistent and aperiodic SRS configuration for 1T6R, 2T6R and 4T6R.</w:t>
      </w:r>
    </w:p>
    <w:p w14:paraId="6232A25F" w14:textId="3F048163" w:rsidR="00EA6B46" w:rsidRPr="00B05768" w:rsidRDefault="00EA6B46" w:rsidP="00F90755">
      <w:pPr>
        <w:pStyle w:val="Heading4"/>
      </w:pPr>
      <w:r>
        <w:t xml:space="preserve"> </w:t>
      </w:r>
      <w:r w:rsidRPr="00B05768">
        <w:t>1T6R</w:t>
      </w:r>
    </w:p>
    <w:p w14:paraId="4B8BF452" w14:textId="28CAA665" w:rsidR="00EA6B46" w:rsidRDefault="006D12BE" w:rsidP="00EA6B46">
      <w:pPr>
        <w:rPr>
          <w:lang w:val="en-GB"/>
        </w:rPr>
      </w:pPr>
      <w:r>
        <w:rPr>
          <w:lang w:val="en-GB"/>
        </w:rPr>
        <w:t xml:space="preserve">Example configurations of the SRS resource sets and the SRS resources for </w:t>
      </w:r>
      <w:r w:rsidR="00EA6B46">
        <w:rPr>
          <w:lang w:val="en-GB"/>
        </w:rPr>
        <w:t xml:space="preserve">1T6R is shown in </w:t>
      </w:r>
      <w:r>
        <w:rPr>
          <w:lang w:val="en-GB"/>
        </w:rPr>
        <w:fldChar w:fldCharType="begin"/>
      </w:r>
      <w:r>
        <w:rPr>
          <w:lang w:val="en-GB"/>
        </w:rPr>
        <w:instrText xml:space="preserve"> REF _Ref47716249 \h </w:instrText>
      </w:r>
      <w:r>
        <w:rPr>
          <w:lang w:val="en-GB"/>
        </w:rPr>
      </w:r>
      <w:r>
        <w:rPr>
          <w:lang w:val="en-GB"/>
        </w:rPr>
        <w:fldChar w:fldCharType="separate"/>
      </w:r>
      <w:r w:rsidR="002E71CD" w:rsidRPr="006D12BE">
        <w:t xml:space="preserve">Figure </w:t>
      </w:r>
      <w:r w:rsidR="002E71CD">
        <w:rPr>
          <w:noProof/>
        </w:rPr>
        <w:t>3</w:t>
      </w:r>
      <w:r w:rsidR="002E71CD">
        <w:noBreakHyphen/>
      </w:r>
      <w:r w:rsidR="002E71CD">
        <w:rPr>
          <w:noProof/>
        </w:rPr>
        <w:t>12</w:t>
      </w:r>
      <w:r>
        <w:rPr>
          <w:lang w:val="en-GB"/>
        </w:rPr>
        <w:fldChar w:fldCharType="end"/>
      </w:r>
      <w:r w:rsidR="00EA6B46">
        <w:rPr>
          <w:lang w:val="en-GB"/>
        </w:rPr>
        <w:t>.</w:t>
      </w:r>
    </w:p>
    <w:p w14:paraId="5328D783" w14:textId="77777777" w:rsidR="006D12BE" w:rsidRDefault="00EA6B46" w:rsidP="006D12BE">
      <w:pPr>
        <w:keepNext/>
        <w:jc w:val="center"/>
      </w:pPr>
      <w:r>
        <w:rPr>
          <w:noProof/>
          <w:lang w:val="en-GB"/>
        </w:rPr>
        <w:drawing>
          <wp:inline distT="0" distB="0" distL="0" distR="0" wp14:anchorId="1882055F" wp14:editId="4F14BC7E">
            <wp:extent cx="6273458" cy="2643618"/>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293177" cy="2651927"/>
                    </a:xfrm>
                    <a:prstGeom prst="rect">
                      <a:avLst/>
                    </a:prstGeom>
                    <a:noFill/>
                  </pic:spPr>
                </pic:pic>
              </a:graphicData>
            </a:graphic>
          </wp:inline>
        </w:drawing>
      </w:r>
    </w:p>
    <w:p w14:paraId="60E0A1BE" w14:textId="312402B4" w:rsidR="00EA6B46" w:rsidRPr="006D12BE" w:rsidRDefault="006D12BE" w:rsidP="006D12BE">
      <w:pPr>
        <w:pStyle w:val="Caption"/>
        <w:jc w:val="center"/>
        <w:rPr>
          <w:color w:val="auto"/>
        </w:rPr>
      </w:pPr>
      <w:bookmarkStart w:id="17" w:name="_Ref47716249"/>
      <w:r w:rsidRPr="006D12BE">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12</w:t>
      </w:r>
      <w:r w:rsidR="00B76FBB">
        <w:rPr>
          <w:color w:val="auto"/>
        </w:rPr>
        <w:fldChar w:fldCharType="end"/>
      </w:r>
      <w:bookmarkEnd w:id="17"/>
      <w:r w:rsidRPr="006D12BE">
        <w:rPr>
          <w:color w:val="auto"/>
        </w:rPr>
        <w:t>:</w:t>
      </w:r>
      <w:r w:rsidR="00EA6B46" w:rsidRPr="006D12BE">
        <w:rPr>
          <w:color w:val="auto"/>
        </w:rPr>
        <w:t xml:space="preserve"> </w:t>
      </w:r>
      <w:r w:rsidRPr="006D12BE">
        <w:rPr>
          <w:color w:val="auto"/>
        </w:rPr>
        <w:t>SRS</w:t>
      </w:r>
      <w:r w:rsidR="00EA6B46" w:rsidRPr="006D12BE">
        <w:rPr>
          <w:color w:val="auto"/>
        </w:rPr>
        <w:t xml:space="preserve"> </w:t>
      </w:r>
      <w:r w:rsidR="00EA6B46" w:rsidRPr="006D12BE">
        <w:rPr>
          <w:color w:val="auto"/>
          <w:lang w:eastAsia="zh-CN"/>
        </w:rPr>
        <w:t>configuration</w:t>
      </w:r>
      <w:r w:rsidR="00EA6B46" w:rsidRPr="006D12BE">
        <w:rPr>
          <w:color w:val="auto"/>
        </w:rPr>
        <w:t xml:space="preserve"> </w:t>
      </w:r>
      <w:r w:rsidR="00EA6B46" w:rsidRPr="006D12BE">
        <w:rPr>
          <w:rFonts w:hint="eastAsia"/>
          <w:color w:val="auto"/>
          <w:lang w:eastAsia="zh-CN"/>
        </w:rPr>
        <w:t>for</w:t>
      </w:r>
      <w:r w:rsidR="00EA6B46" w:rsidRPr="006D12BE">
        <w:rPr>
          <w:color w:val="auto"/>
        </w:rPr>
        <w:t xml:space="preserve"> 1T6R</w:t>
      </w:r>
    </w:p>
    <w:p w14:paraId="360775D2" w14:textId="77777777" w:rsidR="00EA6B46" w:rsidRDefault="00EA6B46" w:rsidP="00EA6B46">
      <w:pPr>
        <w:rPr>
          <w:lang w:val="en-GB" w:eastAsia="zh-CN"/>
        </w:rPr>
      </w:pPr>
    </w:p>
    <w:p w14:paraId="573FBB13" w14:textId="614BF398" w:rsidR="00EA6B46" w:rsidRPr="00B05768" w:rsidRDefault="00F90755" w:rsidP="00F90755">
      <w:pPr>
        <w:pStyle w:val="Heading4"/>
      </w:pPr>
      <w:r>
        <w:t>2</w:t>
      </w:r>
      <w:r w:rsidR="00EA6B46" w:rsidRPr="00B05768">
        <w:t>T6R</w:t>
      </w:r>
    </w:p>
    <w:p w14:paraId="25DCD0BF" w14:textId="58A8C751" w:rsidR="006D12BE" w:rsidRDefault="006D12BE" w:rsidP="00AB2828">
      <w:pPr>
        <w:jc w:val="both"/>
        <w:rPr>
          <w:lang w:val="en-GB" w:eastAsia="zh-CN"/>
        </w:rPr>
      </w:pPr>
      <w:r>
        <w:rPr>
          <w:lang w:val="en-GB"/>
        </w:rPr>
        <w:t xml:space="preserve">Example configurations of the SRS resource sets and the SRS resources for </w:t>
      </w:r>
      <w:r w:rsidR="00AB2828">
        <w:rPr>
          <w:lang w:val="en-GB"/>
        </w:rPr>
        <w:t>2</w:t>
      </w:r>
      <w:r>
        <w:rPr>
          <w:lang w:val="en-GB"/>
        </w:rPr>
        <w:t xml:space="preserve">T6R is shown in </w:t>
      </w:r>
      <w:r>
        <w:rPr>
          <w:lang w:val="en-GB"/>
        </w:rPr>
        <w:fldChar w:fldCharType="begin"/>
      </w:r>
      <w:r>
        <w:rPr>
          <w:lang w:val="en-GB"/>
        </w:rPr>
        <w:instrText xml:space="preserve"> REF _Ref47716317 \h </w:instrText>
      </w:r>
      <w:r w:rsidR="00AB2828">
        <w:rPr>
          <w:lang w:val="en-GB"/>
        </w:rPr>
        <w:instrText xml:space="preserve"> \* MERGEFORMAT </w:instrText>
      </w:r>
      <w:r>
        <w:rPr>
          <w:lang w:val="en-GB"/>
        </w:rPr>
      </w:r>
      <w:r>
        <w:rPr>
          <w:lang w:val="en-GB"/>
        </w:rPr>
        <w:fldChar w:fldCharType="separate"/>
      </w:r>
      <w:r w:rsidRPr="006D12BE">
        <w:t xml:space="preserve">Figure </w:t>
      </w:r>
      <w:r w:rsidRPr="006D12BE">
        <w:rPr>
          <w:noProof/>
        </w:rPr>
        <w:t>3</w:t>
      </w:r>
      <w:r w:rsidRPr="006D12BE">
        <w:noBreakHyphen/>
      </w:r>
      <w:r w:rsidRPr="006D12BE">
        <w:rPr>
          <w:noProof/>
        </w:rPr>
        <w:t>13</w:t>
      </w:r>
      <w:r>
        <w:rPr>
          <w:lang w:val="en-GB"/>
        </w:rPr>
        <w:fldChar w:fldCharType="end"/>
      </w:r>
      <w:r>
        <w:rPr>
          <w:lang w:val="en-GB"/>
        </w:rPr>
        <w:t xml:space="preserve">. One, or two SRS resource sets can be used for 2T6R, with three, two </w:t>
      </w:r>
      <w:r>
        <w:rPr>
          <w:lang w:val="en-GB" w:eastAsia="zh-CN"/>
        </w:rPr>
        <w:t>(one)</w:t>
      </w:r>
      <w:r>
        <w:rPr>
          <w:lang w:val="en-GB"/>
        </w:rPr>
        <w:t xml:space="preserve"> SRS resources within each SRS resource set, </w:t>
      </w:r>
      <w:r w:rsidR="00AB2828">
        <w:rPr>
          <w:lang w:val="en-GB" w:eastAsia="zh-CN"/>
        </w:rPr>
        <w:t>r</w:t>
      </w:r>
      <w:r w:rsidR="00AB2828" w:rsidRPr="004F293C">
        <w:rPr>
          <w:lang w:val="en-GB"/>
        </w:rPr>
        <w:t>espectively</w:t>
      </w:r>
      <w:r w:rsidR="00AB2828">
        <w:rPr>
          <w:lang w:val="en-GB" w:eastAsia="zh-CN"/>
        </w:rPr>
        <w:t>.</w:t>
      </w:r>
    </w:p>
    <w:p w14:paraId="345B0A83" w14:textId="2340F825" w:rsidR="006D12BE" w:rsidRDefault="006D12BE" w:rsidP="006D12BE">
      <w:pPr>
        <w:rPr>
          <w:lang w:val="en-GB"/>
        </w:rPr>
      </w:pPr>
    </w:p>
    <w:p w14:paraId="5A24E7E1" w14:textId="77777777" w:rsidR="006D12BE" w:rsidRDefault="00EA6B46" w:rsidP="006D12BE">
      <w:pPr>
        <w:keepNext/>
        <w:jc w:val="center"/>
      </w:pPr>
      <w:r>
        <w:rPr>
          <w:noProof/>
          <w:lang w:val="en-GB"/>
        </w:rPr>
        <w:drawing>
          <wp:inline distT="0" distB="0" distL="0" distR="0" wp14:anchorId="3EFEDC60" wp14:editId="52592E1C">
            <wp:extent cx="6528078" cy="2295568"/>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546055" cy="2301889"/>
                    </a:xfrm>
                    <a:prstGeom prst="rect">
                      <a:avLst/>
                    </a:prstGeom>
                    <a:noFill/>
                  </pic:spPr>
                </pic:pic>
              </a:graphicData>
            </a:graphic>
          </wp:inline>
        </w:drawing>
      </w:r>
    </w:p>
    <w:p w14:paraId="54E09228" w14:textId="2CA91876" w:rsidR="00EA6B46" w:rsidRPr="006D12BE" w:rsidRDefault="006D12BE" w:rsidP="006D12BE">
      <w:pPr>
        <w:pStyle w:val="Caption"/>
        <w:jc w:val="center"/>
        <w:rPr>
          <w:color w:val="auto"/>
        </w:rPr>
      </w:pPr>
      <w:bookmarkStart w:id="18" w:name="_Ref47716317"/>
      <w:r w:rsidRPr="006D12BE">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13</w:t>
      </w:r>
      <w:r w:rsidR="00B76FBB">
        <w:rPr>
          <w:color w:val="auto"/>
        </w:rPr>
        <w:fldChar w:fldCharType="end"/>
      </w:r>
      <w:bookmarkEnd w:id="18"/>
      <w:r w:rsidRPr="006D12BE">
        <w:rPr>
          <w:color w:val="auto"/>
        </w:rPr>
        <w:t>:SRS</w:t>
      </w:r>
      <w:r w:rsidR="00EA6B46" w:rsidRPr="006D12BE">
        <w:rPr>
          <w:color w:val="auto"/>
        </w:rPr>
        <w:t xml:space="preserve"> </w:t>
      </w:r>
      <w:r w:rsidR="00EA6B46" w:rsidRPr="006D12BE">
        <w:rPr>
          <w:color w:val="auto"/>
          <w:lang w:eastAsia="zh-CN"/>
        </w:rPr>
        <w:t>configuration</w:t>
      </w:r>
      <w:r w:rsidR="00EA6B46" w:rsidRPr="006D12BE">
        <w:rPr>
          <w:color w:val="auto"/>
        </w:rPr>
        <w:t xml:space="preserve"> </w:t>
      </w:r>
      <w:r w:rsidR="00EA6B46" w:rsidRPr="006D12BE">
        <w:rPr>
          <w:rFonts w:hint="eastAsia"/>
          <w:color w:val="auto"/>
          <w:lang w:eastAsia="zh-CN"/>
        </w:rPr>
        <w:t>for</w:t>
      </w:r>
      <w:r w:rsidR="00EA6B46" w:rsidRPr="006D12BE">
        <w:rPr>
          <w:color w:val="auto"/>
        </w:rPr>
        <w:t xml:space="preserve"> 2T6R</w:t>
      </w:r>
    </w:p>
    <w:p w14:paraId="33B984E3" w14:textId="77777777" w:rsidR="00EA6B46" w:rsidRDefault="00EA6B46" w:rsidP="00EA6B46">
      <w:pPr>
        <w:rPr>
          <w:lang w:val="en-GB" w:eastAsia="zh-CN"/>
        </w:rPr>
      </w:pPr>
    </w:p>
    <w:p w14:paraId="6F2BD9CB" w14:textId="62BF767A" w:rsidR="00EA6B46" w:rsidRPr="00B05768" w:rsidRDefault="00EA6B46" w:rsidP="00F90755">
      <w:pPr>
        <w:pStyle w:val="Heading4"/>
      </w:pPr>
      <w:r>
        <w:t>4</w:t>
      </w:r>
      <w:r w:rsidRPr="00B05768">
        <w:t>T6R</w:t>
      </w:r>
    </w:p>
    <w:p w14:paraId="2D20C4AD" w14:textId="2B4769AE" w:rsidR="006D12BE" w:rsidRDefault="006D12BE" w:rsidP="006D12BE">
      <w:pPr>
        <w:rPr>
          <w:lang w:val="en-GB"/>
        </w:rPr>
      </w:pPr>
      <w:r>
        <w:rPr>
          <w:lang w:val="en-GB"/>
        </w:rPr>
        <w:t xml:space="preserve">Example configurations of the SRS resource sets and the SRS resources for </w:t>
      </w:r>
      <w:r w:rsidR="00AB2828">
        <w:rPr>
          <w:lang w:val="en-GB"/>
        </w:rPr>
        <w:t>4</w:t>
      </w:r>
      <w:r>
        <w:rPr>
          <w:lang w:val="en-GB"/>
        </w:rPr>
        <w:t>T6R is shown in.</w:t>
      </w:r>
      <w:r>
        <w:rPr>
          <w:lang w:val="en-GB"/>
        </w:rPr>
        <w:fldChar w:fldCharType="begin"/>
      </w:r>
      <w:r>
        <w:rPr>
          <w:lang w:val="en-GB"/>
        </w:rPr>
        <w:instrText xml:space="preserve"> REF _Ref47716405 \h </w:instrText>
      </w:r>
      <w:r>
        <w:rPr>
          <w:lang w:val="en-GB"/>
        </w:rPr>
      </w:r>
      <w:r>
        <w:rPr>
          <w:lang w:val="en-GB"/>
        </w:rPr>
        <w:fldChar w:fldCharType="separate"/>
      </w:r>
      <w:r w:rsidR="002E71CD" w:rsidRPr="006D12BE">
        <w:t xml:space="preserve">Figure </w:t>
      </w:r>
      <w:r w:rsidR="002E71CD">
        <w:rPr>
          <w:noProof/>
        </w:rPr>
        <w:t>3</w:t>
      </w:r>
      <w:r w:rsidR="002E71CD">
        <w:noBreakHyphen/>
      </w:r>
      <w:r w:rsidR="002E71CD">
        <w:rPr>
          <w:noProof/>
        </w:rPr>
        <w:t>14</w:t>
      </w:r>
      <w:r>
        <w:rPr>
          <w:lang w:val="en-GB"/>
        </w:rPr>
        <w:fldChar w:fldCharType="end"/>
      </w:r>
    </w:p>
    <w:p w14:paraId="5CCF9DC1" w14:textId="09A6E9FD" w:rsidR="006D12BE" w:rsidRDefault="004A637C" w:rsidP="006D12BE">
      <w:pPr>
        <w:keepNext/>
        <w:jc w:val="center"/>
      </w:pPr>
      <w:r>
        <w:rPr>
          <w:noProof/>
          <w:lang w:val="en-GB"/>
        </w:rPr>
        <w:drawing>
          <wp:inline distT="0" distB="0" distL="0" distR="0" wp14:anchorId="7533DC0F" wp14:editId="636B551E">
            <wp:extent cx="6291072" cy="221284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291072" cy="2212848"/>
                    </a:xfrm>
                    <a:prstGeom prst="rect">
                      <a:avLst/>
                    </a:prstGeom>
                    <a:noFill/>
                  </pic:spPr>
                </pic:pic>
              </a:graphicData>
            </a:graphic>
          </wp:inline>
        </w:drawing>
      </w:r>
    </w:p>
    <w:p w14:paraId="06745B26" w14:textId="0C0FE8CF" w:rsidR="00EA6B46" w:rsidRPr="006D12BE" w:rsidRDefault="006D12BE" w:rsidP="006D12BE">
      <w:pPr>
        <w:pStyle w:val="Caption"/>
        <w:jc w:val="center"/>
        <w:rPr>
          <w:color w:val="auto"/>
        </w:rPr>
      </w:pPr>
      <w:bookmarkStart w:id="19" w:name="_Ref47716405"/>
      <w:r w:rsidRPr="006D12BE">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14</w:t>
      </w:r>
      <w:r w:rsidR="00B76FBB">
        <w:rPr>
          <w:color w:val="auto"/>
        </w:rPr>
        <w:fldChar w:fldCharType="end"/>
      </w:r>
      <w:bookmarkEnd w:id="19"/>
      <w:r w:rsidRPr="006D12BE">
        <w:rPr>
          <w:color w:val="auto"/>
        </w:rPr>
        <w:t>:SRS</w:t>
      </w:r>
      <w:r w:rsidR="00EA6B46" w:rsidRPr="006D12BE">
        <w:rPr>
          <w:color w:val="auto"/>
        </w:rPr>
        <w:t xml:space="preserve"> </w:t>
      </w:r>
      <w:r w:rsidR="00EA6B46" w:rsidRPr="006D12BE">
        <w:rPr>
          <w:color w:val="auto"/>
          <w:lang w:eastAsia="zh-CN"/>
        </w:rPr>
        <w:t>configuration</w:t>
      </w:r>
      <w:r w:rsidR="00EA6B46" w:rsidRPr="006D12BE">
        <w:rPr>
          <w:color w:val="auto"/>
        </w:rPr>
        <w:t xml:space="preserve"> </w:t>
      </w:r>
      <w:r w:rsidR="00EA6B46" w:rsidRPr="006D12BE">
        <w:rPr>
          <w:rFonts w:hint="eastAsia"/>
          <w:color w:val="auto"/>
          <w:lang w:eastAsia="zh-CN"/>
        </w:rPr>
        <w:t>for</w:t>
      </w:r>
      <w:r w:rsidR="00EA6B46" w:rsidRPr="006D12BE">
        <w:rPr>
          <w:color w:val="auto"/>
        </w:rPr>
        <w:t xml:space="preserve"> 4T6R</w:t>
      </w:r>
    </w:p>
    <w:p w14:paraId="38D96572" w14:textId="60204C14" w:rsidR="00EA6B46" w:rsidRDefault="00EA6B46" w:rsidP="00EA6B46">
      <w:pPr>
        <w:rPr>
          <w:lang w:val="en-GB" w:eastAsia="zh-CN"/>
        </w:rPr>
      </w:pPr>
      <w:r>
        <w:rPr>
          <w:lang w:val="en-GB" w:eastAsia="zh-CN"/>
        </w:rPr>
        <w:t>For more detail</w:t>
      </w:r>
      <w:r w:rsidR="006D12BE">
        <w:rPr>
          <w:lang w:val="en-GB" w:eastAsia="zh-CN"/>
        </w:rPr>
        <w:t>s on the configuration of 4T6R</w:t>
      </w:r>
      <w:r>
        <w:rPr>
          <w:lang w:val="en-GB" w:eastAsia="zh-CN"/>
        </w:rPr>
        <w:t>, one example</w:t>
      </w:r>
      <w:r w:rsidR="006D12BE">
        <w:rPr>
          <w:lang w:val="en-GB" w:eastAsia="zh-CN"/>
        </w:rPr>
        <w:t xml:space="preserve"> with antenna cycling</w:t>
      </w:r>
      <w:r>
        <w:rPr>
          <w:lang w:val="en-GB" w:eastAsia="zh-CN"/>
        </w:rPr>
        <w:t xml:space="preserve"> is shown in</w:t>
      </w:r>
      <w:r w:rsidR="006D12BE">
        <w:rPr>
          <w:lang w:val="en-GB" w:eastAsia="zh-CN"/>
        </w:rPr>
        <w:t xml:space="preserve"> </w:t>
      </w:r>
      <w:r w:rsidR="006D12BE">
        <w:rPr>
          <w:lang w:val="en-GB" w:eastAsia="zh-CN"/>
        </w:rPr>
        <w:fldChar w:fldCharType="begin"/>
      </w:r>
      <w:r w:rsidR="006D12BE">
        <w:rPr>
          <w:lang w:val="en-GB" w:eastAsia="zh-CN"/>
        </w:rPr>
        <w:instrText xml:space="preserve"> REF _Ref47716562 \h </w:instrText>
      </w:r>
      <w:r w:rsidR="006D12BE">
        <w:rPr>
          <w:lang w:val="en-GB" w:eastAsia="zh-CN"/>
        </w:rPr>
      </w:r>
      <w:r w:rsidR="006D12BE">
        <w:rPr>
          <w:lang w:val="en-GB" w:eastAsia="zh-CN"/>
        </w:rPr>
        <w:fldChar w:fldCharType="separate"/>
      </w:r>
      <w:r w:rsidR="002E71CD" w:rsidRPr="006D12BE">
        <w:t xml:space="preserve">Figure </w:t>
      </w:r>
      <w:r w:rsidR="002E71CD">
        <w:rPr>
          <w:noProof/>
        </w:rPr>
        <w:t>3</w:t>
      </w:r>
      <w:r w:rsidR="002E71CD">
        <w:noBreakHyphen/>
      </w:r>
      <w:r w:rsidR="002E71CD">
        <w:rPr>
          <w:noProof/>
        </w:rPr>
        <w:t>15</w:t>
      </w:r>
      <w:r w:rsidR="006D12BE">
        <w:rPr>
          <w:lang w:val="en-GB" w:eastAsia="zh-CN"/>
        </w:rPr>
        <w:fldChar w:fldCharType="end"/>
      </w:r>
      <w:r>
        <w:rPr>
          <w:lang w:val="en-GB" w:eastAsia="zh-CN"/>
        </w:rPr>
        <w:t xml:space="preserve"> . Three SRS resources can be applied for 4T6R, each SRS resource sound 4 antenna ports and all the ports will </w:t>
      </w:r>
      <w:r w:rsidRPr="00C51580">
        <w:rPr>
          <w:lang w:val="en-GB" w:eastAsia="zh-CN"/>
        </w:rPr>
        <w:t>be sounded twice</w:t>
      </w:r>
      <w:r>
        <w:rPr>
          <w:lang w:val="en-GB" w:eastAsia="zh-CN"/>
        </w:rPr>
        <w:t xml:space="preserve"> c</w:t>
      </w:r>
      <w:r w:rsidRPr="002A149F">
        <w:rPr>
          <w:lang w:val="en-GB" w:eastAsia="zh-CN"/>
        </w:rPr>
        <w:t>yclically</w:t>
      </w:r>
      <w:r>
        <w:rPr>
          <w:lang w:val="en-GB" w:eastAsia="zh-CN"/>
        </w:rPr>
        <w:t>.</w:t>
      </w:r>
    </w:p>
    <w:p w14:paraId="07159970" w14:textId="77777777" w:rsidR="006D12BE" w:rsidRDefault="00EA6B46" w:rsidP="006D12BE">
      <w:pPr>
        <w:keepNext/>
        <w:jc w:val="center"/>
      </w:pPr>
      <w:r w:rsidRPr="00991C13">
        <w:rPr>
          <w:noProof/>
        </w:rPr>
        <w:drawing>
          <wp:inline distT="0" distB="0" distL="0" distR="0" wp14:anchorId="424ABCD7" wp14:editId="483B67AF">
            <wp:extent cx="1999101" cy="1411873"/>
            <wp:effectExtent l="0" t="0" r="1270" b="0"/>
            <wp:docPr id="7" name="Picture 6">
              <a:extLst xmlns:a="http://schemas.openxmlformats.org/drawingml/2006/main">
                <a:ext uri="{FF2B5EF4-FFF2-40B4-BE49-F238E27FC236}">
                  <a16:creationId xmlns:a16="http://schemas.microsoft.com/office/drawing/2014/main" id="{66BF239F-1644-4E86-AF3C-9F445D1674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66BF239F-1644-4E86-AF3C-9F445D16744A}"/>
                        </a:ext>
                      </a:extLst>
                    </pic:cNvPr>
                    <pic:cNvPicPr>
                      <a:picLocks noChangeAspect="1"/>
                    </pic:cNvPicPr>
                  </pic:nvPicPr>
                  <pic:blipFill rotWithShape="1">
                    <a:blip r:embed="rId43">
                      <a:extLst>
                        <a:ext uri="{28A0092B-C50C-407E-A947-70E740481C1C}">
                          <a14:useLocalDpi xmlns:a14="http://schemas.microsoft.com/office/drawing/2010/main" val="0"/>
                        </a:ext>
                      </a:extLst>
                    </a:blip>
                    <a:srcRect t="18268" b="18556"/>
                    <a:stretch/>
                  </pic:blipFill>
                  <pic:spPr>
                    <a:xfrm>
                      <a:off x="0" y="0"/>
                      <a:ext cx="2010625" cy="1420012"/>
                    </a:xfrm>
                    <a:prstGeom prst="rect">
                      <a:avLst/>
                    </a:prstGeom>
                  </pic:spPr>
                </pic:pic>
              </a:graphicData>
            </a:graphic>
          </wp:inline>
        </w:drawing>
      </w:r>
      <w:r>
        <w:t xml:space="preserve">     </w:t>
      </w:r>
      <w:r w:rsidRPr="00E87946">
        <w:rPr>
          <w:noProof/>
        </w:rPr>
        <w:drawing>
          <wp:inline distT="0" distB="0" distL="0" distR="0" wp14:anchorId="2A058DC6" wp14:editId="321CBFAB">
            <wp:extent cx="1666405" cy="1415092"/>
            <wp:effectExtent l="0" t="0" r="0" b="0"/>
            <wp:docPr id="31" name="Picture 7">
              <a:extLst xmlns:a="http://schemas.openxmlformats.org/drawingml/2006/main">
                <a:ext uri="{FF2B5EF4-FFF2-40B4-BE49-F238E27FC236}">
                  <a16:creationId xmlns:a16="http://schemas.microsoft.com/office/drawing/2014/main" id="{70E3A989-BE72-4124-ADF5-084B191178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0E3A989-BE72-4124-ADF5-084B19117825}"/>
                        </a:ext>
                      </a:extLst>
                    </pic:cNvPr>
                    <pic:cNvPicPr>
                      <a:picLocks noChangeAspect="1"/>
                    </pic:cNvPicPr>
                  </pic:nvPicPr>
                  <pic:blipFill>
                    <a:blip r:embed="rId44"/>
                    <a:stretch>
                      <a:fillRect/>
                    </a:stretch>
                  </pic:blipFill>
                  <pic:spPr>
                    <a:xfrm>
                      <a:off x="0" y="0"/>
                      <a:ext cx="1677503" cy="1424516"/>
                    </a:xfrm>
                    <a:prstGeom prst="rect">
                      <a:avLst/>
                    </a:prstGeom>
                  </pic:spPr>
                </pic:pic>
              </a:graphicData>
            </a:graphic>
          </wp:inline>
        </w:drawing>
      </w:r>
    </w:p>
    <w:p w14:paraId="62AC1B0D" w14:textId="393A03C6" w:rsidR="00EA6B46" w:rsidRPr="006D12BE" w:rsidRDefault="006D12BE" w:rsidP="006D12BE">
      <w:pPr>
        <w:pStyle w:val="Caption"/>
        <w:jc w:val="center"/>
        <w:rPr>
          <w:color w:val="auto"/>
        </w:rPr>
      </w:pPr>
      <w:bookmarkStart w:id="20" w:name="_Ref47716562"/>
      <w:r w:rsidRPr="006D12BE">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15</w:t>
      </w:r>
      <w:r w:rsidR="00B76FBB">
        <w:rPr>
          <w:color w:val="auto"/>
        </w:rPr>
        <w:fldChar w:fldCharType="end"/>
      </w:r>
      <w:bookmarkEnd w:id="20"/>
      <w:r w:rsidRPr="006D12BE">
        <w:rPr>
          <w:color w:val="auto"/>
        </w:rPr>
        <w:t xml:space="preserve">:SRS </w:t>
      </w:r>
      <w:r w:rsidR="00EA6B46" w:rsidRPr="006D12BE">
        <w:rPr>
          <w:color w:val="auto"/>
          <w:lang w:eastAsia="zh-CN"/>
        </w:rPr>
        <w:t>configuration</w:t>
      </w:r>
      <w:r w:rsidR="00EA6B46" w:rsidRPr="006D12BE">
        <w:rPr>
          <w:color w:val="auto"/>
        </w:rPr>
        <w:t xml:space="preserve"> </w:t>
      </w:r>
      <w:r w:rsidR="00EA6B46" w:rsidRPr="006D12BE">
        <w:rPr>
          <w:rFonts w:hint="eastAsia"/>
          <w:color w:val="auto"/>
          <w:lang w:eastAsia="zh-CN"/>
        </w:rPr>
        <w:t>for</w:t>
      </w:r>
      <w:r w:rsidR="00EA6B46" w:rsidRPr="006D12BE">
        <w:rPr>
          <w:color w:val="auto"/>
        </w:rPr>
        <w:t xml:space="preserve"> 4T6R</w:t>
      </w:r>
      <w:r w:rsidRPr="006D12BE">
        <w:rPr>
          <w:color w:val="auto"/>
        </w:rPr>
        <w:t xml:space="preserve"> with two antenna cycling</w:t>
      </w:r>
    </w:p>
    <w:p w14:paraId="2224B48E" w14:textId="1EDFDD15" w:rsidR="00EA6B46" w:rsidRPr="00834A90" w:rsidRDefault="00EA6B46" w:rsidP="00834A90">
      <w:pPr>
        <w:rPr>
          <w:lang w:val="en-GB" w:eastAsia="zh-CN"/>
        </w:rPr>
      </w:pPr>
    </w:p>
    <w:p w14:paraId="1FCB959D" w14:textId="426799A1" w:rsidR="00765B3C" w:rsidRPr="00222D73" w:rsidRDefault="009F4311" w:rsidP="00765B3C">
      <w:pPr>
        <w:pStyle w:val="Heading3"/>
      </w:pPr>
      <w:r w:rsidRPr="00222D73">
        <w:t xml:space="preserve">SRS antenna switching for </w:t>
      </w:r>
      <w:r w:rsidR="00765B3C" w:rsidRPr="00222D73">
        <w:t>xT8R</w:t>
      </w:r>
      <w:r w:rsidRPr="00222D73">
        <w:t xml:space="preserve"> (x=1,2 and 4)</w:t>
      </w:r>
    </w:p>
    <w:p w14:paraId="4BBB31E5" w14:textId="0B7CAB16" w:rsidR="00EA6B46" w:rsidRPr="00B05768" w:rsidRDefault="00EA6B46" w:rsidP="00F90755">
      <w:pPr>
        <w:pStyle w:val="Heading4"/>
      </w:pPr>
      <w:r w:rsidRPr="00B05768">
        <w:t>1T</w:t>
      </w:r>
      <w:r>
        <w:rPr>
          <w:rFonts w:hint="eastAsia"/>
          <w:lang w:eastAsia="zh-CN"/>
        </w:rPr>
        <w:t>8</w:t>
      </w:r>
      <w:r w:rsidRPr="00B05768">
        <w:t>R</w:t>
      </w:r>
    </w:p>
    <w:p w14:paraId="622D72CF" w14:textId="4A0C7ED4" w:rsidR="00AB2828" w:rsidRDefault="00AB2828" w:rsidP="00AB2828">
      <w:pPr>
        <w:rPr>
          <w:lang w:val="en-GB"/>
        </w:rPr>
      </w:pPr>
      <w:r>
        <w:rPr>
          <w:lang w:val="en-GB"/>
        </w:rPr>
        <w:t xml:space="preserve">Example configurations of the SRS resource sets and the SRS resources for 1T8R is shown in </w:t>
      </w:r>
      <w:r>
        <w:rPr>
          <w:lang w:val="en-GB"/>
        </w:rPr>
        <w:fldChar w:fldCharType="begin"/>
      </w:r>
      <w:r>
        <w:rPr>
          <w:lang w:val="en-GB"/>
        </w:rPr>
        <w:instrText xml:space="preserve"> REF _Ref47716764 \h </w:instrText>
      </w:r>
      <w:r>
        <w:rPr>
          <w:lang w:val="en-GB"/>
        </w:rPr>
      </w:r>
      <w:r>
        <w:rPr>
          <w:lang w:val="en-GB"/>
        </w:rPr>
        <w:fldChar w:fldCharType="separate"/>
      </w:r>
      <w:r w:rsidR="002E71CD" w:rsidRPr="00AB2828">
        <w:t xml:space="preserve">Figure </w:t>
      </w:r>
      <w:r w:rsidR="002E71CD">
        <w:rPr>
          <w:noProof/>
        </w:rPr>
        <w:t>3</w:t>
      </w:r>
      <w:r w:rsidR="002E71CD">
        <w:noBreakHyphen/>
      </w:r>
      <w:r w:rsidR="002E71CD">
        <w:rPr>
          <w:noProof/>
        </w:rPr>
        <w:t>16</w:t>
      </w:r>
      <w:r>
        <w:rPr>
          <w:lang w:val="en-GB"/>
        </w:rPr>
        <w:fldChar w:fldCharType="end"/>
      </w:r>
      <w:r>
        <w:rPr>
          <w:lang w:val="en-GB"/>
        </w:rPr>
        <w:t xml:space="preserve"> </w:t>
      </w:r>
    </w:p>
    <w:p w14:paraId="6079FE9F" w14:textId="457BD8C1" w:rsidR="00AB2828" w:rsidRDefault="007E77BE" w:rsidP="00AB2828">
      <w:pPr>
        <w:keepNext/>
      </w:pPr>
      <w:r>
        <w:rPr>
          <w:noProof/>
          <w:lang w:val="en-GB"/>
        </w:rPr>
        <w:drawing>
          <wp:inline distT="0" distB="0" distL="0" distR="0" wp14:anchorId="43B59000" wp14:editId="69A7A7D1">
            <wp:extent cx="6300216" cy="2660904"/>
            <wp:effectExtent l="0" t="0" r="5715" b="63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00216" cy="2660904"/>
                    </a:xfrm>
                    <a:prstGeom prst="rect">
                      <a:avLst/>
                    </a:prstGeom>
                    <a:noFill/>
                  </pic:spPr>
                </pic:pic>
              </a:graphicData>
            </a:graphic>
          </wp:inline>
        </w:drawing>
      </w:r>
    </w:p>
    <w:p w14:paraId="37EBE77D" w14:textId="47EEC197" w:rsidR="00EA6B46" w:rsidRPr="00AB2828" w:rsidRDefault="00AB2828" w:rsidP="00AB2828">
      <w:pPr>
        <w:pStyle w:val="Caption"/>
        <w:jc w:val="center"/>
        <w:rPr>
          <w:color w:val="auto"/>
        </w:rPr>
      </w:pPr>
      <w:bookmarkStart w:id="21" w:name="_Ref47716764"/>
      <w:r w:rsidRPr="00AB2828">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16</w:t>
      </w:r>
      <w:r w:rsidR="00B76FBB">
        <w:rPr>
          <w:color w:val="auto"/>
        </w:rPr>
        <w:fldChar w:fldCharType="end"/>
      </w:r>
      <w:bookmarkEnd w:id="21"/>
      <w:r w:rsidRPr="00AB2828">
        <w:rPr>
          <w:color w:val="auto"/>
        </w:rPr>
        <w:t>:SRS</w:t>
      </w:r>
      <w:r w:rsidR="00EA6B46" w:rsidRPr="00AB2828">
        <w:rPr>
          <w:color w:val="auto"/>
        </w:rPr>
        <w:t xml:space="preserve"> </w:t>
      </w:r>
      <w:r w:rsidR="00EA6B46" w:rsidRPr="00AB2828">
        <w:rPr>
          <w:color w:val="auto"/>
          <w:lang w:eastAsia="zh-CN"/>
        </w:rPr>
        <w:t>configuration</w:t>
      </w:r>
      <w:r w:rsidR="00EA6B46" w:rsidRPr="00AB2828">
        <w:rPr>
          <w:color w:val="auto"/>
        </w:rPr>
        <w:t xml:space="preserve"> </w:t>
      </w:r>
      <w:r w:rsidR="00EA6B46" w:rsidRPr="00AB2828">
        <w:rPr>
          <w:rFonts w:hint="eastAsia"/>
          <w:color w:val="auto"/>
          <w:lang w:eastAsia="zh-CN"/>
        </w:rPr>
        <w:t>for</w:t>
      </w:r>
      <w:r w:rsidR="00EA6B46" w:rsidRPr="00AB2828">
        <w:rPr>
          <w:color w:val="auto"/>
        </w:rPr>
        <w:t xml:space="preserve"> 1T</w:t>
      </w:r>
      <w:r w:rsidR="00EA6B46" w:rsidRPr="00AB2828">
        <w:rPr>
          <w:rFonts w:hint="eastAsia"/>
          <w:color w:val="auto"/>
          <w:lang w:eastAsia="zh-CN"/>
        </w:rPr>
        <w:t>8</w:t>
      </w:r>
      <w:r w:rsidR="00EA6B46" w:rsidRPr="00AB2828">
        <w:rPr>
          <w:color w:val="auto"/>
        </w:rPr>
        <w:t>R</w:t>
      </w:r>
    </w:p>
    <w:p w14:paraId="36AAE7E1" w14:textId="5ADF9A18" w:rsidR="00EA6B46" w:rsidRDefault="00EA6B46" w:rsidP="00AB2828">
      <w:pPr>
        <w:jc w:val="both"/>
        <w:rPr>
          <w:lang w:val="en-GB" w:eastAsia="zh-CN"/>
        </w:rPr>
      </w:pPr>
      <w:r>
        <w:rPr>
          <w:lang w:val="en-GB"/>
        </w:rPr>
        <w:t xml:space="preserve">One, two or </w:t>
      </w:r>
      <w:r>
        <w:rPr>
          <w:rFonts w:hint="eastAsia"/>
          <w:lang w:val="en-GB" w:eastAsia="zh-CN"/>
        </w:rPr>
        <w:t>four</w:t>
      </w:r>
      <w:r>
        <w:rPr>
          <w:lang w:val="en-GB"/>
        </w:rPr>
        <w:t xml:space="preserve"> SRS resource sets can be used for 1T</w:t>
      </w:r>
      <w:r>
        <w:rPr>
          <w:rFonts w:hint="eastAsia"/>
          <w:lang w:val="en-GB" w:eastAsia="zh-CN"/>
        </w:rPr>
        <w:t>8</w:t>
      </w:r>
      <w:r>
        <w:rPr>
          <w:lang w:val="en-GB"/>
        </w:rPr>
        <w:t xml:space="preserve">R, with </w:t>
      </w:r>
      <w:r>
        <w:rPr>
          <w:rFonts w:hint="eastAsia"/>
          <w:lang w:val="en-GB" w:eastAsia="zh-CN"/>
        </w:rPr>
        <w:t>eight</w:t>
      </w:r>
      <w:r>
        <w:rPr>
          <w:lang w:val="en-GB"/>
        </w:rPr>
        <w:t xml:space="preserve">, </w:t>
      </w:r>
      <w:r>
        <w:rPr>
          <w:rFonts w:hint="eastAsia"/>
          <w:lang w:val="en-GB" w:eastAsia="zh-CN"/>
        </w:rPr>
        <w:t>four</w:t>
      </w:r>
      <w:r>
        <w:rPr>
          <w:lang w:val="en-GB"/>
        </w:rPr>
        <w:t xml:space="preserve">, two SRS resources within each SRS resource set, </w:t>
      </w:r>
      <w:r>
        <w:rPr>
          <w:rFonts w:hint="eastAsia"/>
          <w:lang w:val="en-GB" w:eastAsia="zh-CN"/>
        </w:rPr>
        <w:t>r</w:t>
      </w:r>
      <w:r w:rsidRPr="004F293C">
        <w:rPr>
          <w:lang w:val="en-GB"/>
        </w:rPr>
        <w:t>espectively</w:t>
      </w:r>
      <w:r w:rsidR="00AB2828">
        <w:rPr>
          <w:lang w:val="en-GB" w:eastAsia="zh-CN"/>
        </w:rPr>
        <w:t>.</w:t>
      </w:r>
      <w:r>
        <w:rPr>
          <w:lang w:val="en-GB" w:eastAsia="zh-CN"/>
        </w:rPr>
        <w:t xml:space="preserve"> </w:t>
      </w:r>
    </w:p>
    <w:p w14:paraId="558E7DC6" w14:textId="0AD15E4E" w:rsidR="00EA6B46" w:rsidRPr="00B05768" w:rsidRDefault="00EA6B46" w:rsidP="00F90755">
      <w:pPr>
        <w:pStyle w:val="Heading4"/>
      </w:pPr>
      <w:r>
        <w:t>2</w:t>
      </w:r>
      <w:r w:rsidRPr="00B05768">
        <w:t>T</w:t>
      </w:r>
      <w:r>
        <w:t>8</w:t>
      </w:r>
      <w:r w:rsidRPr="00B05768">
        <w:t>R</w:t>
      </w:r>
    </w:p>
    <w:p w14:paraId="08EB84B9" w14:textId="1C32CE30" w:rsidR="00AB2828" w:rsidRDefault="00AB2828" w:rsidP="00AB2828">
      <w:pPr>
        <w:rPr>
          <w:lang w:val="en-GB"/>
        </w:rPr>
      </w:pPr>
      <w:r>
        <w:rPr>
          <w:lang w:val="en-GB"/>
        </w:rPr>
        <w:t>Example configurations of the SRS resource sets and the SRS resources for 2T8R is shown in.</w:t>
      </w:r>
      <w:r>
        <w:rPr>
          <w:lang w:val="en-GB"/>
        </w:rPr>
        <w:fldChar w:fldCharType="begin"/>
      </w:r>
      <w:r>
        <w:rPr>
          <w:lang w:val="en-GB"/>
        </w:rPr>
        <w:instrText xml:space="preserve"> REF _Ref47716405 \h </w:instrText>
      </w:r>
      <w:r>
        <w:rPr>
          <w:lang w:val="en-GB"/>
        </w:rPr>
      </w:r>
      <w:r>
        <w:rPr>
          <w:lang w:val="en-GB"/>
        </w:rPr>
        <w:fldChar w:fldCharType="separate"/>
      </w:r>
      <w:r w:rsidR="002E71CD" w:rsidRPr="006D12BE">
        <w:t xml:space="preserve">Figure </w:t>
      </w:r>
      <w:r w:rsidR="002E71CD">
        <w:rPr>
          <w:noProof/>
        </w:rPr>
        <w:t>3</w:t>
      </w:r>
      <w:r w:rsidR="002E71CD">
        <w:noBreakHyphen/>
      </w:r>
      <w:r w:rsidR="002E71CD">
        <w:rPr>
          <w:noProof/>
        </w:rPr>
        <w:t>14</w:t>
      </w:r>
      <w:r>
        <w:rPr>
          <w:lang w:val="en-GB"/>
        </w:rPr>
        <w:fldChar w:fldCharType="end"/>
      </w:r>
    </w:p>
    <w:p w14:paraId="0C759F24" w14:textId="43E3884C" w:rsidR="00AB2828" w:rsidRDefault="00AF6DBD" w:rsidP="00AB2828">
      <w:pPr>
        <w:keepNext/>
        <w:jc w:val="center"/>
      </w:pPr>
      <w:r>
        <w:rPr>
          <w:noProof/>
          <w:lang w:val="en-GB"/>
        </w:rPr>
        <w:drawing>
          <wp:inline distT="0" distB="0" distL="0" distR="0" wp14:anchorId="3EC65133" wp14:editId="0AF0AC58">
            <wp:extent cx="6391656" cy="2212848"/>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391656" cy="2212848"/>
                    </a:xfrm>
                    <a:prstGeom prst="rect">
                      <a:avLst/>
                    </a:prstGeom>
                    <a:noFill/>
                  </pic:spPr>
                </pic:pic>
              </a:graphicData>
            </a:graphic>
          </wp:inline>
        </w:drawing>
      </w:r>
    </w:p>
    <w:p w14:paraId="260A4DBD" w14:textId="2DE58369" w:rsidR="00EA6B46" w:rsidRPr="00AB2828" w:rsidRDefault="00AB2828" w:rsidP="00AB2828">
      <w:pPr>
        <w:pStyle w:val="Caption"/>
        <w:jc w:val="center"/>
        <w:rPr>
          <w:color w:val="auto"/>
        </w:rPr>
      </w:pPr>
      <w:r w:rsidRPr="00AB2828">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17</w:t>
      </w:r>
      <w:r w:rsidR="00B76FBB">
        <w:rPr>
          <w:color w:val="auto"/>
        </w:rPr>
        <w:fldChar w:fldCharType="end"/>
      </w:r>
      <w:r w:rsidRPr="00AB2828">
        <w:rPr>
          <w:color w:val="auto"/>
        </w:rPr>
        <w:t xml:space="preserve">:SRS </w:t>
      </w:r>
      <w:r w:rsidR="00EA6B46" w:rsidRPr="00AB2828">
        <w:rPr>
          <w:color w:val="auto"/>
          <w:lang w:eastAsia="zh-CN"/>
        </w:rPr>
        <w:t>configuration</w:t>
      </w:r>
      <w:r w:rsidR="00EA6B46" w:rsidRPr="00AB2828">
        <w:rPr>
          <w:color w:val="auto"/>
        </w:rPr>
        <w:t xml:space="preserve"> </w:t>
      </w:r>
      <w:r w:rsidR="00EA6B46" w:rsidRPr="00AB2828">
        <w:rPr>
          <w:rFonts w:hint="eastAsia"/>
          <w:color w:val="auto"/>
          <w:lang w:eastAsia="zh-CN"/>
        </w:rPr>
        <w:t>for</w:t>
      </w:r>
      <w:r w:rsidR="00EA6B46" w:rsidRPr="00AB2828">
        <w:rPr>
          <w:color w:val="auto"/>
        </w:rPr>
        <w:t xml:space="preserve"> 2T8R</w:t>
      </w:r>
    </w:p>
    <w:p w14:paraId="7455056D" w14:textId="77777777" w:rsidR="00EA6B46" w:rsidRDefault="00EA6B46" w:rsidP="00EA6B46">
      <w:pPr>
        <w:rPr>
          <w:lang w:val="en-GB" w:eastAsia="zh-CN"/>
        </w:rPr>
      </w:pPr>
      <w:r>
        <w:rPr>
          <w:lang w:val="en-GB"/>
        </w:rPr>
        <w:t xml:space="preserve">One, or two SRS resource sets can be used for 2T8R, with four, two SRS resources within each SRS resource set, </w:t>
      </w:r>
      <w:r>
        <w:rPr>
          <w:rFonts w:hint="eastAsia"/>
          <w:lang w:val="en-GB" w:eastAsia="zh-CN"/>
        </w:rPr>
        <w:t>r</w:t>
      </w:r>
      <w:r w:rsidRPr="004F293C">
        <w:rPr>
          <w:lang w:val="en-GB"/>
        </w:rPr>
        <w:t>espectively</w:t>
      </w:r>
      <w:r>
        <w:rPr>
          <w:rFonts w:hint="eastAsia"/>
          <w:lang w:val="en-GB" w:eastAsia="zh-CN"/>
        </w:rPr>
        <w:t>.</w:t>
      </w:r>
      <w:r>
        <w:rPr>
          <w:lang w:val="en-GB" w:eastAsia="zh-CN"/>
        </w:rPr>
        <w:t xml:space="preserve"> </w:t>
      </w:r>
    </w:p>
    <w:p w14:paraId="0612A023" w14:textId="1A891259" w:rsidR="00EA6B46" w:rsidRPr="00B05768" w:rsidRDefault="00EA6B46" w:rsidP="00F90755">
      <w:pPr>
        <w:pStyle w:val="Heading4"/>
      </w:pPr>
      <w:r>
        <w:t>4</w:t>
      </w:r>
      <w:r w:rsidRPr="00B05768">
        <w:t>T</w:t>
      </w:r>
      <w:r>
        <w:t>8</w:t>
      </w:r>
      <w:r w:rsidRPr="00B05768">
        <w:t>R</w:t>
      </w:r>
    </w:p>
    <w:p w14:paraId="68B68741" w14:textId="15A8756B" w:rsidR="00AB2828" w:rsidRDefault="00AB2828" w:rsidP="00AB2828">
      <w:pPr>
        <w:rPr>
          <w:lang w:val="en-GB"/>
        </w:rPr>
      </w:pPr>
      <w:r>
        <w:rPr>
          <w:lang w:val="en-GB"/>
        </w:rPr>
        <w:t xml:space="preserve">Example configurations of the SRS resource sets and the SRS resources for 4T8R is shown in </w:t>
      </w:r>
      <w:r>
        <w:rPr>
          <w:lang w:val="en-GB"/>
        </w:rPr>
        <w:fldChar w:fldCharType="begin"/>
      </w:r>
      <w:r>
        <w:rPr>
          <w:lang w:val="en-GB"/>
        </w:rPr>
        <w:instrText xml:space="preserve"> REF _Ref47716856 \h </w:instrText>
      </w:r>
      <w:r>
        <w:rPr>
          <w:lang w:val="en-GB"/>
        </w:rPr>
      </w:r>
      <w:r>
        <w:rPr>
          <w:lang w:val="en-GB"/>
        </w:rPr>
        <w:fldChar w:fldCharType="separate"/>
      </w:r>
      <w:r w:rsidR="002E71CD" w:rsidRPr="00AB2828">
        <w:t xml:space="preserve">Figure </w:t>
      </w:r>
      <w:r w:rsidR="002E71CD">
        <w:rPr>
          <w:noProof/>
        </w:rPr>
        <w:t>3</w:t>
      </w:r>
      <w:r w:rsidR="002E71CD">
        <w:noBreakHyphen/>
      </w:r>
      <w:r w:rsidR="002E71CD">
        <w:rPr>
          <w:noProof/>
        </w:rPr>
        <w:t>18</w:t>
      </w:r>
      <w:r>
        <w:rPr>
          <w:lang w:val="en-GB"/>
        </w:rPr>
        <w:fldChar w:fldCharType="end"/>
      </w:r>
      <w:r>
        <w:rPr>
          <w:lang w:val="en-GB"/>
        </w:rPr>
        <w:t>.</w:t>
      </w:r>
      <w:r>
        <w:rPr>
          <w:lang w:val="en-GB"/>
        </w:rPr>
        <w:fldChar w:fldCharType="begin"/>
      </w:r>
      <w:r>
        <w:rPr>
          <w:lang w:val="en-GB"/>
        </w:rPr>
        <w:instrText xml:space="preserve"> REF _Ref47716405 \h </w:instrText>
      </w:r>
      <w:r>
        <w:rPr>
          <w:lang w:val="en-GB"/>
        </w:rPr>
      </w:r>
      <w:r>
        <w:rPr>
          <w:lang w:val="en-GB"/>
        </w:rPr>
        <w:fldChar w:fldCharType="separate"/>
      </w:r>
      <w:r w:rsidR="002E71CD" w:rsidRPr="006D12BE">
        <w:t xml:space="preserve">Figure </w:t>
      </w:r>
      <w:r w:rsidR="002E71CD">
        <w:rPr>
          <w:noProof/>
        </w:rPr>
        <w:t>3</w:t>
      </w:r>
      <w:r w:rsidR="002E71CD">
        <w:noBreakHyphen/>
      </w:r>
      <w:r w:rsidR="002E71CD">
        <w:rPr>
          <w:noProof/>
        </w:rPr>
        <w:t>14</w:t>
      </w:r>
      <w:r>
        <w:rPr>
          <w:lang w:val="en-GB"/>
        </w:rPr>
        <w:fldChar w:fldCharType="end"/>
      </w:r>
    </w:p>
    <w:p w14:paraId="014A1EBE" w14:textId="7834C4D8" w:rsidR="00AB2828" w:rsidRDefault="004C5BE9" w:rsidP="00AB2828">
      <w:pPr>
        <w:keepNext/>
        <w:jc w:val="center"/>
      </w:pPr>
      <w:r>
        <w:rPr>
          <w:noProof/>
          <w:lang w:val="en-GB"/>
        </w:rPr>
        <w:drawing>
          <wp:inline distT="0" distB="0" distL="0" distR="0" wp14:anchorId="3070A725" wp14:editId="1B707F7E">
            <wp:extent cx="6345936" cy="2212848"/>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345936" cy="2212848"/>
                    </a:xfrm>
                    <a:prstGeom prst="rect">
                      <a:avLst/>
                    </a:prstGeom>
                    <a:noFill/>
                  </pic:spPr>
                </pic:pic>
              </a:graphicData>
            </a:graphic>
          </wp:inline>
        </w:drawing>
      </w:r>
    </w:p>
    <w:p w14:paraId="7BF86E93" w14:textId="0062A1FF" w:rsidR="00EA6B46" w:rsidRPr="00AB2828" w:rsidRDefault="00AB2828" w:rsidP="00AB2828">
      <w:pPr>
        <w:pStyle w:val="Caption"/>
        <w:jc w:val="center"/>
        <w:rPr>
          <w:color w:val="auto"/>
        </w:rPr>
      </w:pPr>
      <w:bookmarkStart w:id="22" w:name="_Ref47716856"/>
      <w:r w:rsidRPr="00AB2828">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3</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18</w:t>
      </w:r>
      <w:r w:rsidR="00B76FBB">
        <w:rPr>
          <w:color w:val="auto"/>
        </w:rPr>
        <w:fldChar w:fldCharType="end"/>
      </w:r>
      <w:bookmarkEnd w:id="22"/>
      <w:r w:rsidRPr="00AB2828">
        <w:rPr>
          <w:color w:val="auto"/>
        </w:rPr>
        <w:t xml:space="preserve">:SRS </w:t>
      </w:r>
      <w:r w:rsidR="00EA6B46" w:rsidRPr="00AB2828">
        <w:rPr>
          <w:color w:val="auto"/>
          <w:lang w:eastAsia="zh-CN"/>
        </w:rPr>
        <w:t>configuration</w:t>
      </w:r>
      <w:r w:rsidR="00EA6B46" w:rsidRPr="00AB2828">
        <w:rPr>
          <w:color w:val="auto"/>
        </w:rPr>
        <w:t xml:space="preserve"> </w:t>
      </w:r>
      <w:r w:rsidR="00EA6B46" w:rsidRPr="00AB2828">
        <w:rPr>
          <w:rFonts w:hint="eastAsia"/>
          <w:color w:val="auto"/>
          <w:lang w:eastAsia="zh-CN"/>
        </w:rPr>
        <w:t>for</w:t>
      </w:r>
      <w:r w:rsidR="00EA6B46" w:rsidRPr="00AB2828">
        <w:rPr>
          <w:color w:val="auto"/>
        </w:rPr>
        <w:t xml:space="preserve"> 4T8R</w:t>
      </w:r>
    </w:p>
    <w:p w14:paraId="2B8295D7" w14:textId="698C643F" w:rsidR="00EA6B46" w:rsidRPr="00222D73" w:rsidRDefault="00EA6B46" w:rsidP="009F4311">
      <w:pPr>
        <w:rPr>
          <w:lang w:val="en-GB" w:eastAsia="zh-CN"/>
        </w:rPr>
      </w:pPr>
    </w:p>
    <w:p w14:paraId="158D748B" w14:textId="0B11FC2C" w:rsidR="009F4311" w:rsidRPr="00222D73" w:rsidRDefault="009F4311" w:rsidP="002E71CD">
      <w:pPr>
        <w:pStyle w:val="Heading2"/>
      </w:pPr>
      <w:bookmarkStart w:id="23" w:name="_Ref47596601"/>
      <w:r w:rsidRPr="00222D73">
        <w:t>Flexible reconfiguration of SRS resource</w:t>
      </w:r>
      <w:r w:rsidR="00E33E06">
        <w:t xml:space="preserve"> set</w:t>
      </w:r>
      <w:bookmarkEnd w:id="23"/>
    </w:p>
    <w:p w14:paraId="684A4DEE" w14:textId="625F5947" w:rsidR="00A25627" w:rsidRDefault="00A25627" w:rsidP="00E33E06">
      <w:pPr>
        <w:jc w:val="both"/>
        <w:rPr>
          <w:lang w:val="en-GB"/>
        </w:rPr>
      </w:pPr>
      <w:r>
        <w:rPr>
          <w:lang w:val="en-GB"/>
        </w:rPr>
        <w:t xml:space="preserve">To support </w:t>
      </w:r>
      <w:r w:rsidR="00E33E06">
        <w:rPr>
          <w:lang w:val="en-GB"/>
        </w:rPr>
        <w:t>SRS antenna switching with 8 receive antennas, the SRS resource set may be configured with multiple SRS resources. For example, 1T8R can be configured with one SRS resource set that contains 8 SRS resources each with one SRS port. In some scenarios, the network may not need the UE to sound all the 8 SRS resources and the RRC reconfiguration can be time consuming</w:t>
      </w:r>
      <w:r w:rsidR="00AB2828">
        <w:rPr>
          <w:lang w:val="en-GB"/>
        </w:rPr>
        <w:t xml:space="preserve"> plus the signalling overhead</w:t>
      </w:r>
      <w:r w:rsidR="00E33E06">
        <w:rPr>
          <w:lang w:val="en-GB"/>
        </w:rPr>
        <w:t xml:space="preserve">. A flexible and faster method through MAC-CE has been discussed in section </w:t>
      </w:r>
      <w:r w:rsidR="00E33E06">
        <w:rPr>
          <w:lang w:val="en-GB"/>
        </w:rPr>
        <w:fldChar w:fldCharType="begin"/>
      </w:r>
      <w:r w:rsidR="00E33E06">
        <w:rPr>
          <w:lang w:val="en-GB"/>
        </w:rPr>
        <w:instrText xml:space="preserve"> REF _Ref47377245 \n \h  \* MERGEFORMAT </w:instrText>
      </w:r>
      <w:r w:rsidR="00E33E06">
        <w:rPr>
          <w:lang w:val="en-GB"/>
        </w:rPr>
      </w:r>
      <w:r w:rsidR="00E33E06">
        <w:rPr>
          <w:lang w:val="en-GB"/>
        </w:rPr>
        <w:fldChar w:fldCharType="separate"/>
      </w:r>
      <w:r w:rsidR="002E71CD">
        <w:rPr>
          <w:lang w:val="en-GB"/>
        </w:rPr>
        <w:t>2.1.1</w:t>
      </w:r>
      <w:r w:rsidR="00E33E06">
        <w:rPr>
          <w:lang w:val="en-GB"/>
        </w:rPr>
        <w:fldChar w:fldCharType="end"/>
      </w:r>
      <w:r w:rsidR="00E33E06">
        <w:rPr>
          <w:lang w:val="en-GB"/>
        </w:rPr>
        <w:t xml:space="preserve"> which may be beneficial for the reconfiguration of SRS antenna switching. The MAC-CE can indicate which SRS resources within the set is activated or deactivated.</w:t>
      </w:r>
      <w:r w:rsidR="005C28FB">
        <w:rPr>
          <w:lang w:val="en-GB"/>
        </w:rPr>
        <w:t xml:space="preserve"> This can be used a tool to enable UE fallback to lower SRS switching configuration, e.g. from 1T8R to 1T4R.</w:t>
      </w:r>
      <w:r w:rsidR="00AB2828">
        <w:rPr>
          <w:lang w:val="en-GB"/>
        </w:rPr>
        <w:t xml:space="preserve"> In Rel-16, UE can report combo SRS switching capability and g</w:t>
      </w:r>
      <w:r w:rsidR="00AF587B">
        <w:rPr>
          <w:lang w:val="en-GB"/>
        </w:rPr>
        <w:t>N</w:t>
      </w:r>
      <w:r w:rsidR="00AB2828">
        <w:rPr>
          <w:lang w:val="en-GB"/>
        </w:rPr>
        <w:t xml:space="preserve">B can configure different switching capability per each BWP. So, the current </w:t>
      </w:r>
      <w:r w:rsidR="00AF587B">
        <w:rPr>
          <w:lang w:val="en-GB"/>
        </w:rPr>
        <w:t>mechanism</w:t>
      </w:r>
      <w:r w:rsidR="00AB2828">
        <w:rPr>
          <w:lang w:val="en-GB"/>
        </w:rPr>
        <w:t xml:space="preserve"> to change or fallback of SRS antenna switching requires BWP switching. The proposed MAC-CE can adapt the SRS configuration without the need of BWP switching. </w:t>
      </w:r>
    </w:p>
    <w:p w14:paraId="221836CB" w14:textId="7CC9A919" w:rsidR="002E71CD" w:rsidRPr="00022E27" w:rsidRDefault="002E71CD" w:rsidP="002E71CD">
      <w:pPr>
        <w:spacing w:after="0"/>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6</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To enable flexible reconfiguration of the number of active resources within SRS resource set, MAC-CE command can be used to activate/deactivate the individual resources with the aperiodic SRS set. </w:t>
      </w:r>
    </w:p>
    <w:p w14:paraId="5D04A248" w14:textId="47311310" w:rsidR="000E6249" w:rsidRPr="00222D73" w:rsidRDefault="00A6191E" w:rsidP="00A6191E">
      <w:pPr>
        <w:pStyle w:val="Heading1"/>
        <w:rPr>
          <w:lang w:val="en-US"/>
        </w:rPr>
      </w:pPr>
      <w:r w:rsidRPr="00222D73">
        <w:rPr>
          <w:lang w:val="en-US"/>
        </w:rPr>
        <w:t>SRS coverage</w:t>
      </w:r>
      <w:r w:rsidR="00D01CCE">
        <w:rPr>
          <w:lang w:val="en-US"/>
        </w:rPr>
        <w:t xml:space="preserve"> and capacity</w:t>
      </w:r>
      <w:r w:rsidRPr="00222D73">
        <w:rPr>
          <w:lang w:val="en-US"/>
        </w:rPr>
        <w:t xml:space="preserve"> enhancement</w:t>
      </w:r>
    </w:p>
    <w:p w14:paraId="3E7AB4D1" w14:textId="4533D0BB" w:rsidR="00D50CC0" w:rsidRDefault="00D50CC0" w:rsidP="00D50CC0">
      <w:pPr>
        <w:pStyle w:val="Heading2"/>
      </w:pPr>
      <w:r w:rsidRPr="00222D73">
        <w:t xml:space="preserve">Evaluation Methodology </w:t>
      </w:r>
    </w:p>
    <w:p w14:paraId="3FE5DBEC" w14:textId="6156C29B" w:rsidR="00C72E65" w:rsidRPr="00EC541A" w:rsidRDefault="00EC541A" w:rsidP="006C6A0E">
      <w:pPr>
        <w:jc w:val="both"/>
        <w:rPr>
          <w:lang w:val="en-GB"/>
        </w:rPr>
      </w:pPr>
      <w:bookmarkStart w:id="24" w:name="_Hlk47437249"/>
      <w:r>
        <w:rPr>
          <w:lang w:val="en-GB"/>
        </w:rPr>
        <w:t xml:space="preserve">Companies shared their views on the SRS evaluation methodology over two phases. </w:t>
      </w:r>
      <w:r w:rsidR="00C72E65">
        <w:rPr>
          <w:lang w:val="en-GB"/>
        </w:rPr>
        <w:t>T</w:t>
      </w:r>
      <w:r>
        <w:rPr>
          <w:lang w:val="en-GB"/>
        </w:rPr>
        <w:t xml:space="preserve">he </w:t>
      </w:r>
      <w:r w:rsidR="00C72E65">
        <w:rPr>
          <w:lang w:val="en-GB"/>
        </w:rPr>
        <w:t>outcome</w:t>
      </w:r>
      <w:r>
        <w:rPr>
          <w:lang w:val="en-GB"/>
        </w:rPr>
        <w:t xml:space="preserve"> of phase 2 offline discussion </w:t>
      </w:r>
      <w:r w:rsidR="006C6A0E">
        <w:rPr>
          <w:lang w:val="en-GB"/>
        </w:rPr>
        <w:t>on</w:t>
      </w:r>
      <w:r>
        <w:rPr>
          <w:lang w:val="en-GB"/>
        </w:rPr>
        <w:t xml:space="preserve"> the evaluation methodology of SRS</w:t>
      </w:r>
      <w:r w:rsidR="006C6A0E">
        <w:rPr>
          <w:lang w:val="en-GB"/>
        </w:rPr>
        <w:t xml:space="preserve"> enhancements</w:t>
      </w:r>
      <w:r w:rsidR="00C72E65">
        <w:rPr>
          <w:lang w:val="en-GB"/>
        </w:rPr>
        <w:t xml:space="preserve"> is summarized at </w:t>
      </w:r>
      <w:r w:rsidR="00C72E65">
        <w:rPr>
          <w:lang w:val="en-GB"/>
        </w:rPr>
        <w:fldChar w:fldCharType="begin"/>
      </w:r>
      <w:r w:rsidR="00C72E65">
        <w:rPr>
          <w:lang w:val="en-GB"/>
        </w:rPr>
        <w:instrText xml:space="preserve"> REF _Ref47385152 \n \h </w:instrText>
      </w:r>
      <w:r w:rsidR="006C6A0E">
        <w:rPr>
          <w:lang w:val="en-GB"/>
        </w:rPr>
        <w:instrText xml:space="preserve"> \* MERGEFORMAT </w:instrText>
      </w:r>
      <w:r w:rsidR="00C72E65">
        <w:rPr>
          <w:lang w:val="en-GB"/>
        </w:rPr>
      </w:r>
      <w:r w:rsidR="00C72E65">
        <w:rPr>
          <w:lang w:val="en-GB"/>
        </w:rPr>
        <w:fldChar w:fldCharType="separate"/>
      </w:r>
      <w:r w:rsidR="002E71CD">
        <w:rPr>
          <w:lang w:val="en-GB"/>
        </w:rPr>
        <w:t>[2]</w:t>
      </w:r>
      <w:r w:rsidR="00C72E65">
        <w:rPr>
          <w:lang w:val="en-GB"/>
        </w:rPr>
        <w:fldChar w:fldCharType="end"/>
      </w:r>
      <w:r>
        <w:rPr>
          <w:lang w:val="en-GB"/>
        </w:rPr>
        <w:t xml:space="preserve">. </w:t>
      </w:r>
      <w:r w:rsidR="00C72E65">
        <w:rPr>
          <w:lang w:val="en-GB"/>
        </w:rPr>
        <w:t>In this section, we provide our views on the offline proposals for SRS evaluation</w:t>
      </w:r>
      <w:bookmarkEnd w:id="24"/>
      <w:r w:rsidR="00C72E65">
        <w:rPr>
          <w:lang w:val="en-GB"/>
        </w:rPr>
        <w:t xml:space="preserve">. Also, we propose in this section high level overview of SRS enhancement techniques targeted for both SRS coverage and capacity improvement. </w:t>
      </w:r>
    </w:p>
    <w:p w14:paraId="69D8A036" w14:textId="27ED160E" w:rsidR="00305CBC" w:rsidRDefault="00305CBC" w:rsidP="00305CBC">
      <w:pPr>
        <w:pStyle w:val="Heading3"/>
      </w:pPr>
      <w:r>
        <w:t>General methodology for SRS evaluation</w:t>
      </w:r>
    </w:p>
    <w:p w14:paraId="7A77F1C8" w14:textId="3CF3AFFE" w:rsidR="00DB30F9" w:rsidRPr="00DB30F9" w:rsidRDefault="00F1400D" w:rsidP="00072EDB">
      <w:pPr>
        <w:jc w:val="both"/>
        <w:rPr>
          <w:lang w:val="en-GB"/>
        </w:rPr>
      </w:pPr>
      <w:r>
        <w:rPr>
          <w:lang w:val="en-GB"/>
        </w:rPr>
        <w:t xml:space="preserve">Based on the outcome of the offline discussion, majority of the companies think that LLS should be used to evaluate SRS enhancements proposals while few companies </w:t>
      </w:r>
      <w:r w:rsidR="001E63AE">
        <w:rPr>
          <w:lang w:val="en-GB"/>
        </w:rPr>
        <w:t xml:space="preserve">proposed SLS for SRS capacity. We believe that LLS is mandatory to evaluate all SRS enhancements proposals for both coverage and capacity enhancement. On top of that, SLS is needed to evaluate the SRS capacity enhancement. For SRS capacity enhancement, we should consider the system throughput as a function of total SRS resources. For example, a baseline scheme that achieves certain system throughput of X Mbps compared to an SRS enhancement scheme that can almost achieve the </w:t>
      </w:r>
      <w:r w:rsidR="00306C5A">
        <w:rPr>
          <w:lang w:val="en-GB"/>
        </w:rPr>
        <w:t>same throughput of the baseline scheme</w:t>
      </w:r>
      <w:r w:rsidR="001E63AE">
        <w:rPr>
          <w:lang w:val="en-GB"/>
        </w:rPr>
        <w:t xml:space="preserve"> while reducing the SRS resources by Y%. </w:t>
      </w:r>
      <w:r w:rsidR="00306C5A">
        <w:rPr>
          <w:lang w:val="en-GB"/>
        </w:rPr>
        <w:t xml:space="preserve">The network can utilize these extra SRS resources to multiplex </w:t>
      </w:r>
      <w:r w:rsidR="006C6A0E">
        <w:rPr>
          <w:lang w:val="en-GB"/>
        </w:rPr>
        <w:t xml:space="preserve">sounding </w:t>
      </w:r>
      <w:r w:rsidR="00306C5A">
        <w:rPr>
          <w:lang w:val="en-GB"/>
        </w:rPr>
        <w:t xml:space="preserve">extra UEs. </w:t>
      </w:r>
      <w:r w:rsidR="00072EDB">
        <w:rPr>
          <w:lang w:val="en-GB"/>
        </w:rPr>
        <w:t>Therefore, we propose the following update of Proposal 1.</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305CBC" w:rsidRPr="00222D73" w14:paraId="28136D28" w14:textId="77777777" w:rsidTr="00FC13EE">
        <w:tc>
          <w:tcPr>
            <w:tcW w:w="9962" w:type="dxa"/>
          </w:tcPr>
          <w:p w14:paraId="053046A9" w14:textId="33CB5619" w:rsidR="00305CBC" w:rsidRPr="00305CBC" w:rsidRDefault="00D63BA3" w:rsidP="00305CBC">
            <w:pPr>
              <w:snapToGrid w:val="0"/>
              <w:spacing w:before="120" w:afterLines="50" w:after="120"/>
              <w:jc w:val="both"/>
            </w:pPr>
            <w:r>
              <w:rPr>
                <w:rFonts w:eastAsia="Microsoft YaHei"/>
                <w:b/>
                <w:i/>
              </w:rPr>
              <w:t>Conclusion</w:t>
            </w:r>
            <w:r w:rsidR="00305CBC" w:rsidRPr="00D63BA3">
              <w:rPr>
                <w:rFonts w:eastAsia="Microsoft YaHei"/>
                <w:b/>
                <w:i/>
              </w:rPr>
              <w:t xml:space="preserve"> 1:</w:t>
            </w:r>
            <w:r w:rsidR="00305CBC" w:rsidRPr="00D63BA3">
              <w:rPr>
                <w:rFonts w:eastAsia="Microsoft YaHei"/>
                <w:i/>
              </w:rPr>
              <w:t xml:space="preserve"> LLS is used to evaluate SRS enhancements in Rel-17 FeMIMO, while SLS can be used additionally for evaluating data throughput </w:t>
            </w:r>
            <w:r w:rsidR="00306C5A">
              <w:rPr>
                <w:rFonts w:eastAsia="Microsoft YaHei"/>
                <w:i/>
              </w:rPr>
              <w:t xml:space="preserve">and </w:t>
            </w:r>
            <w:r w:rsidR="004F4071">
              <w:rPr>
                <w:rFonts w:eastAsia="Microsoft YaHei"/>
                <w:i/>
              </w:rPr>
              <w:t xml:space="preserve">utilized </w:t>
            </w:r>
            <w:r w:rsidR="00306C5A">
              <w:rPr>
                <w:rFonts w:eastAsia="Microsoft YaHei"/>
                <w:i/>
              </w:rPr>
              <w:t xml:space="preserve">SRS </w:t>
            </w:r>
            <w:r w:rsidR="004F4071">
              <w:rPr>
                <w:rFonts w:eastAsia="Microsoft YaHei"/>
                <w:i/>
              </w:rPr>
              <w:t xml:space="preserve">resources </w:t>
            </w:r>
            <w:r w:rsidR="00305CBC" w:rsidRPr="00D63BA3">
              <w:rPr>
                <w:rFonts w:eastAsia="Microsoft YaHei"/>
                <w:i/>
              </w:rPr>
              <w:t>for a given SRS</w:t>
            </w:r>
            <w:r w:rsidR="00072EDB" w:rsidRPr="00D63BA3">
              <w:rPr>
                <w:rFonts w:eastAsia="Microsoft YaHei"/>
                <w:i/>
              </w:rPr>
              <w:t xml:space="preserve"> capacity enhancement</w:t>
            </w:r>
            <w:r w:rsidR="00305CBC" w:rsidRPr="00D63BA3">
              <w:rPr>
                <w:rFonts w:eastAsia="Microsoft YaHei"/>
                <w:i/>
              </w:rPr>
              <w:t xml:space="preserve"> design.</w:t>
            </w:r>
          </w:p>
        </w:tc>
      </w:tr>
    </w:tbl>
    <w:p w14:paraId="413395A9" w14:textId="0F4D96E5" w:rsidR="00072EDB" w:rsidRDefault="00072EDB" w:rsidP="00D8724F">
      <w:pPr>
        <w:rPr>
          <w:lang w:val="en-GB"/>
        </w:rPr>
      </w:pPr>
    </w:p>
    <w:p w14:paraId="2FD84782" w14:textId="0776B7E5" w:rsidR="00305CBC" w:rsidRDefault="00305CBC" w:rsidP="00305CBC">
      <w:pPr>
        <w:pStyle w:val="Heading3"/>
      </w:pPr>
      <w:r>
        <w:t>Link-level study methodology</w:t>
      </w:r>
    </w:p>
    <w:p w14:paraId="4DAA6EE3" w14:textId="5E271248" w:rsidR="00083353" w:rsidRDefault="00083353" w:rsidP="00083353">
      <w:pPr>
        <w:pStyle w:val="Heading4"/>
      </w:pPr>
      <w:r>
        <w:t>metric</w:t>
      </w:r>
    </w:p>
    <w:p w14:paraId="7EB1BABA" w14:textId="5FF9D403" w:rsidR="00CD0563" w:rsidRDefault="00CD0563" w:rsidP="006C6A0E">
      <w:pPr>
        <w:jc w:val="both"/>
        <w:rPr>
          <w:lang w:val="en-GB"/>
        </w:rPr>
      </w:pPr>
      <w:r>
        <w:rPr>
          <w:lang w:val="en-GB"/>
        </w:rPr>
        <w:t xml:space="preserve">We think that DL performance evaluation should be prioritized over UL as the DL is more sensitive to CSI </w:t>
      </w:r>
      <w:r w:rsidR="006C6A0E">
        <w:rPr>
          <w:lang w:val="en-GB"/>
        </w:rPr>
        <w:t>as DL has</w:t>
      </w:r>
      <w:r>
        <w:rPr>
          <w:lang w:val="en-GB"/>
        </w:rPr>
        <w:t xml:space="preserve"> </w:t>
      </w:r>
      <w:r w:rsidR="006C6A0E">
        <w:rPr>
          <w:lang w:val="en-GB"/>
        </w:rPr>
        <w:t>fine</w:t>
      </w:r>
      <w:r>
        <w:rPr>
          <w:lang w:val="en-GB"/>
        </w:rPr>
        <w:t xml:space="preserve"> resolution of the subband precoding as compared to UL which </w:t>
      </w:r>
      <w:r w:rsidR="006C6A0E">
        <w:rPr>
          <w:lang w:val="en-GB"/>
        </w:rPr>
        <w:t>is</w:t>
      </w:r>
      <w:r>
        <w:rPr>
          <w:lang w:val="en-GB"/>
        </w:rPr>
        <w:t xml:space="preserve"> wideband precoding and coarse codebook</w:t>
      </w:r>
      <w:r w:rsidR="00083353">
        <w:rPr>
          <w:lang w:val="en-GB"/>
        </w:rPr>
        <w:t xml:space="preserve"> as compared to DL codebook design. Also, the DL throughput is preferred to be used as the main evaluation metric compared to DL BLER </w:t>
      </w:r>
      <w:r w:rsidR="006C6A0E">
        <w:rPr>
          <w:lang w:val="en-GB"/>
        </w:rPr>
        <w:t>as the later</w:t>
      </w:r>
      <w:r w:rsidR="00083353">
        <w:rPr>
          <w:lang w:val="en-GB"/>
        </w:rPr>
        <w:t xml:space="preserve"> requires fixed MCS. It may be easier to setup simulations with fixed </w:t>
      </w:r>
      <w:r w:rsidR="006C6A0E">
        <w:rPr>
          <w:lang w:val="en-GB"/>
        </w:rPr>
        <w:t>MCS;</w:t>
      </w:r>
      <w:r w:rsidR="00083353">
        <w:rPr>
          <w:lang w:val="en-GB"/>
        </w:rPr>
        <w:t xml:space="preserve"> however, it is hard to quantify the DL throughput from the BLER results. </w:t>
      </w:r>
    </w:p>
    <w:p w14:paraId="1B046D16" w14:textId="738480F6" w:rsidR="00083353" w:rsidRDefault="00083353" w:rsidP="00083353">
      <w:pPr>
        <w:pStyle w:val="Heading4"/>
      </w:pPr>
      <w:r>
        <w:t>Baseline</w:t>
      </w:r>
    </w:p>
    <w:p w14:paraId="3D544EF5" w14:textId="163CEA3A" w:rsidR="007E66C4" w:rsidRPr="00A00165" w:rsidRDefault="00057149" w:rsidP="007E66C4">
      <w:pPr>
        <w:rPr>
          <w:color w:val="FF0000"/>
          <w:lang w:val="en-GB"/>
        </w:rPr>
      </w:pPr>
      <w:r>
        <w:rPr>
          <w:lang w:val="en-GB"/>
        </w:rPr>
        <w:t>We are fine with the current proposal where each c</w:t>
      </w:r>
      <w:r w:rsidR="007E66C4">
        <w:rPr>
          <w:lang w:val="en-GB"/>
        </w:rPr>
        <w:t>ompan</w:t>
      </w:r>
      <w:r>
        <w:rPr>
          <w:lang w:val="en-GB"/>
        </w:rPr>
        <w:t>y</w:t>
      </w:r>
      <w:r w:rsidR="007E66C4">
        <w:rPr>
          <w:lang w:val="en-GB"/>
        </w:rPr>
        <w:t xml:space="preserve"> to state detailed description of the baseline scheme</w:t>
      </w:r>
      <w:r w:rsidR="00FF23CE">
        <w:rPr>
          <w:lang w:val="en-GB"/>
        </w:rPr>
        <w:t>.</w:t>
      </w:r>
      <w:r>
        <w:rPr>
          <w:lang w:val="en-GB"/>
        </w:rPr>
        <w:t xml:space="preserve"> </w:t>
      </w:r>
      <w:r w:rsidR="007E66C4">
        <w:rPr>
          <w:lang w:val="en-GB"/>
        </w:rPr>
        <w:t xml:space="preserve"> </w:t>
      </w:r>
    </w:p>
    <w:p w14:paraId="5B4E0B43" w14:textId="565EDB93" w:rsidR="00083353" w:rsidRDefault="00083353" w:rsidP="00083353">
      <w:pPr>
        <w:pStyle w:val="Heading4"/>
      </w:pPr>
      <w:r>
        <w:t>Carrier frequency, SCS and system BW</w:t>
      </w:r>
    </w:p>
    <w:p w14:paraId="28514A3D" w14:textId="77777777" w:rsidR="001F0466" w:rsidRDefault="00A00165" w:rsidP="001F0466">
      <w:pPr>
        <w:jc w:val="both"/>
        <w:rPr>
          <w:lang w:val="en-GB"/>
        </w:rPr>
      </w:pPr>
      <w:r>
        <w:rPr>
          <w:lang w:val="en-GB"/>
        </w:rPr>
        <w:t>We think that the SRS evaluation should be considered for FR1 only and the enhancements techniques should be applicable for both FR1 and FR2. The evaluation for FR2 will require extra effort to agree on separate configurations and the simulation assumptions.</w:t>
      </w:r>
      <w:r w:rsidR="001F0466">
        <w:rPr>
          <w:lang w:val="en-GB"/>
        </w:rPr>
        <w:t xml:space="preserve"> </w:t>
      </w:r>
    </w:p>
    <w:p w14:paraId="72E784CF" w14:textId="68448FBE" w:rsidR="00A00165" w:rsidRPr="00A00165" w:rsidRDefault="00A00165" w:rsidP="00BD7E34">
      <w:pPr>
        <w:jc w:val="both"/>
        <w:rPr>
          <w:lang w:val="en-GB"/>
        </w:rPr>
      </w:pPr>
      <w:r>
        <w:rPr>
          <w:lang w:val="en-GB"/>
        </w:rPr>
        <w:t xml:space="preserve">For FR1, we should </w:t>
      </w:r>
      <w:r w:rsidR="00A07D93">
        <w:rPr>
          <w:lang w:val="en-GB"/>
        </w:rPr>
        <w:t>select one value for the carrier</w:t>
      </w:r>
      <w:r>
        <w:rPr>
          <w:lang w:val="en-GB"/>
        </w:rPr>
        <w:t xml:space="preserve"> </w:t>
      </w:r>
      <w:r w:rsidR="00A07D93">
        <w:rPr>
          <w:lang w:val="en-GB"/>
        </w:rPr>
        <w:t>centre</w:t>
      </w:r>
      <w:r>
        <w:rPr>
          <w:lang w:val="en-GB"/>
        </w:rPr>
        <w:t xml:space="preserve"> frequency</w:t>
      </w:r>
      <w:r w:rsidR="00A07D93">
        <w:rPr>
          <w:lang w:val="en-GB"/>
        </w:rPr>
        <w:t xml:space="preserve"> from the two proposed 3.5GHz and 4GHz </w:t>
      </w:r>
      <w:r w:rsidR="00057149">
        <w:rPr>
          <w:lang w:val="en-GB"/>
        </w:rPr>
        <w:t xml:space="preserve">along </w:t>
      </w:r>
      <w:r w:rsidR="00A07D93">
        <w:rPr>
          <w:lang w:val="en-GB"/>
        </w:rPr>
        <w:t>with system bandwidth of 100MHz. For the study on the partial frequency reciprocity, the UL BWP or SRS RB configuration should be agreed on as a percentage (e.g. 25% or 50%) of the of the DL BWP.</w:t>
      </w:r>
    </w:p>
    <w:p w14:paraId="39307E0B" w14:textId="5BB930E8" w:rsidR="00083353" w:rsidRDefault="00083353" w:rsidP="00A07D93">
      <w:pPr>
        <w:pStyle w:val="Heading4"/>
      </w:pPr>
      <w:r>
        <w:t>Channel model</w:t>
      </w:r>
      <w:r w:rsidR="00AE1E15">
        <w:t xml:space="preserve"> and </w:t>
      </w:r>
      <w:r w:rsidR="007E66C4">
        <w:t>UE speed</w:t>
      </w:r>
    </w:p>
    <w:p w14:paraId="6EFC616A" w14:textId="2481F41A" w:rsidR="007E66C4" w:rsidRPr="007E66C4" w:rsidRDefault="001F0466" w:rsidP="00BD7E34">
      <w:pPr>
        <w:jc w:val="both"/>
        <w:rPr>
          <w:lang w:val="en-GB"/>
        </w:rPr>
      </w:pPr>
      <w:r>
        <w:rPr>
          <w:lang w:val="en-GB"/>
        </w:rPr>
        <w:t xml:space="preserve">The UE speed of 3km/hr or 30km/hr should be considered as baseline and the higher </w:t>
      </w:r>
      <w:r w:rsidR="007E66C4">
        <w:rPr>
          <w:lang w:val="en-GB"/>
        </w:rPr>
        <w:t>mobility</w:t>
      </w:r>
      <w:r>
        <w:rPr>
          <w:lang w:val="en-GB"/>
        </w:rPr>
        <w:t xml:space="preserve"> of 120 km/hr should be</w:t>
      </w:r>
      <w:r w:rsidR="007E66C4">
        <w:rPr>
          <w:lang w:val="en-GB"/>
        </w:rPr>
        <w:t xml:space="preserve"> optional</w:t>
      </w:r>
      <w:r>
        <w:rPr>
          <w:lang w:val="en-GB"/>
        </w:rPr>
        <w:t xml:space="preserve"> as it is not very common scenario. </w:t>
      </w:r>
    </w:p>
    <w:p w14:paraId="654646AF" w14:textId="07355886" w:rsidR="007E66C4" w:rsidRDefault="007E66C4" w:rsidP="007E66C4">
      <w:pPr>
        <w:pStyle w:val="Heading4"/>
      </w:pPr>
      <w:r>
        <w:t>Number of antennas and antenna configuration</w:t>
      </w:r>
    </w:p>
    <w:p w14:paraId="2491CD32" w14:textId="5E8F9496" w:rsidR="00BD7E34" w:rsidRPr="00BD7E34" w:rsidRDefault="00BD7E34" w:rsidP="00BD7E34">
      <w:pPr>
        <w:jc w:val="both"/>
        <w:rPr>
          <w:lang w:val="en-GB"/>
        </w:rPr>
      </w:pPr>
      <w:r>
        <w:rPr>
          <w:lang w:val="en-GB"/>
        </w:rPr>
        <w:t>For gNB</w:t>
      </w:r>
      <w:r w:rsidR="00057149">
        <w:rPr>
          <w:lang w:val="en-GB"/>
        </w:rPr>
        <w:t xml:space="preserve"> antenna configuration</w:t>
      </w:r>
      <w:r>
        <w:rPr>
          <w:lang w:val="en-GB"/>
        </w:rPr>
        <w:t xml:space="preserve">, it is good to align </w:t>
      </w:r>
      <w:r w:rsidR="00057149">
        <w:rPr>
          <w:lang w:val="en-GB"/>
        </w:rPr>
        <w:t xml:space="preserve">the configuration </w:t>
      </w:r>
      <w:r>
        <w:rPr>
          <w:lang w:val="en-GB"/>
        </w:rPr>
        <w:t>between</w:t>
      </w:r>
      <w:r w:rsidR="00057149">
        <w:rPr>
          <w:lang w:val="en-GB"/>
        </w:rPr>
        <w:t xml:space="preserve"> the</w:t>
      </w:r>
      <w:r>
        <w:rPr>
          <w:lang w:val="en-GB"/>
        </w:rPr>
        <w:t xml:space="preserve"> companies and select one configuration e.g. 64T64R. We agree with omni antenna at the UE side for FR1. And as highlight earlier, it is better to focus the efforts on FR1 only.</w:t>
      </w:r>
    </w:p>
    <w:p w14:paraId="18ADAE9A" w14:textId="5756C3AA" w:rsidR="007E66C4" w:rsidRDefault="007E66C4" w:rsidP="007E66C4">
      <w:pPr>
        <w:pStyle w:val="Heading4"/>
      </w:pPr>
      <w:r>
        <w:t>Rank and precoder</w:t>
      </w:r>
    </w:p>
    <w:p w14:paraId="369D30AB" w14:textId="6228BBD4" w:rsidR="00BD7E34" w:rsidRPr="00BD7E34" w:rsidRDefault="00057149" w:rsidP="00BD7E34">
      <w:pPr>
        <w:rPr>
          <w:lang w:val="en-GB"/>
        </w:rPr>
      </w:pPr>
      <w:r>
        <w:rPr>
          <w:lang w:val="en-GB"/>
        </w:rPr>
        <w:t xml:space="preserve">We think </w:t>
      </w:r>
      <w:r w:rsidR="00BD7E34">
        <w:rPr>
          <w:lang w:val="en-GB"/>
        </w:rPr>
        <w:t>fixed rank with adaptive link adaptation of MCS</w:t>
      </w:r>
      <w:r>
        <w:rPr>
          <w:lang w:val="en-GB"/>
        </w:rPr>
        <w:t xml:space="preserve"> should be considered while t</w:t>
      </w:r>
      <w:r w:rsidR="00BD7E34">
        <w:rPr>
          <w:lang w:val="en-GB"/>
        </w:rPr>
        <w:t>he DL precoder can be based on SRS reciprocity</w:t>
      </w:r>
      <w:r>
        <w:rPr>
          <w:lang w:val="en-GB"/>
        </w:rPr>
        <w:t xml:space="preserve"> to exploit the gains of the SRS enhancements</w:t>
      </w:r>
    </w:p>
    <w:p w14:paraId="3F4EA34F" w14:textId="24B849FA" w:rsidR="007E66C4" w:rsidRDefault="007E66C4" w:rsidP="007E66C4">
      <w:pPr>
        <w:pStyle w:val="Heading4"/>
      </w:pPr>
      <w:r>
        <w:t>DL SNR</w:t>
      </w:r>
    </w:p>
    <w:p w14:paraId="4D28AE79" w14:textId="3971C7E8" w:rsidR="00BD7E34" w:rsidRPr="00BD7E34" w:rsidRDefault="00BD7E34" w:rsidP="00BD7E34">
      <w:pPr>
        <w:overflowPunct/>
        <w:autoSpaceDE/>
        <w:autoSpaceDN/>
        <w:adjustRightInd/>
        <w:snapToGrid w:val="0"/>
        <w:spacing w:before="120" w:afterLines="50" w:after="120"/>
        <w:jc w:val="both"/>
        <w:textAlignment w:val="auto"/>
        <w:rPr>
          <w:rFonts w:eastAsia="Microsoft YaHei"/>
          <w:bCs/>
          <w:lang w:val="en-GB"/>
        </w:rPr>
      </w:pPr>
      <w:r w:rsidRPr="00BD7E34">
        <w:rPr>
          <w:rFonts w:eastAsia="Microsoft YaHei"/>
          <w:bCs/>
          <w:lang w:val="en-GB"/>
        </w:rPr>
        <w:t>The delta between UL and DL SINR should not be a fixed number as UL power control can make the gap varies depending on the UE conditions. We suggest have a fixed UL SRS setpoint</w:t>
      </w:r>
      <w:r>
        <w:rPr>
          <w:rFonts w:eastAsia="Microsoft YaHei"/>
          <w:bCs/>
          <w:lang w:val="en-GB"/>
        </w:rPr>
        <w:t xml:space="preserve"> for the evaluation</w:t>
      </w:r>
      <w:r w:rsidRPr="00BD7E34">
        <w:rPr>
          <w:rFonts w:eastAsia="Microsoft YaHei"/>
          <w:bCs/>
          <w:lang w:val="en-GB"/>
        </w:rPr>
        <w:t>.</w:t>
      </w:r>
    </w:p>
    <w:p w14:paraId="2AD7DD28" w14:textId="56423A59" w:rsidR="007E66C4" w:rsidRDefault="007E66C4" w:rsidP="007E66C4">
      <w:pPr>
        <w:pStyle w:val="Heading4"/>
      </w:pPr>
      <w:r>
        <w:t xml:space="preserve">Phase coherency </w:t>
      </w:r>
    </w:p>
    <w:p w14:paraId="3BE73F64" w14:textId="2BD0A4D9" w:rsidR="00BD7E34" w:rsidRPr="007D0350" w:rsidRDefault="00BD7E34" w:rsidP="00B64FFD">
      <w:pPr>
        <w:jc w:val="both"/>
        <w:rPr>
          <w:rFonts w:eastAsia="Microsoft YaHei"/>
          <w:bCs/>
        </w:rPr>
      </w:pPr>
      <w:r w:rsidRPr="00DC2F94">
        <w:rPr>
          <w:rFonts w:eastAsia="Microsoft YaHei"/>
          <w:bCs/>
        </w:rPr>
        <w:t>Phase</w:t>
      </w:r>
      <w:r>
        <w:rPr>
          <w:rFonts w:eastAsia="Microsoft YaHei"/>
          <w:bCs/>
        </w:rPr>
        <w:t xml:space="preserve"> and time coherency model </w:t>
      </w:r>
      <w:r w:rsidRPr="00DC2F94">
        <w:rPr>
          <w:rFonts w:eastAsia="Microsoft YaHei"/>
          <w:bCs/>
        </w:rPr>
        <w:t xml:space="preserve">should be </w:t>
      </w:r>
      <w:r>
        <w:rPr>
          <w:rFonts w:eastAsia="Microsoft YaHei"/>
          <w:bCs/>
        </w:rPr>
        <w:t xml:space="preserve">considered for evaluation of SRS </w:t>
      </w:r>
      <w:r w:rsidR="00B64FFD">
        <w:rPr>
          <w:rFonts w:eastAsia="Microsoft YaHei"/>
          <w:bCs/>
        </w:rPr>
        <w:t xml:space="preserve">time </w:t>
      </w:r>
      <w:r w:rsidRPr="00DC2F94">
        <w:rPr>
          <w:rFonts w:eastAsia="Microsoft YaHei"/>
          <w:bCs/>
        </w:rPr>
        <w:t>bundling</w:t>
      </w:r>
      <w:r>
        <w:rPr>
          <w:rFonts w:eastAsia="Microsoft YaHei"/>
          <w:bCs/>
        </w:rPr>
        <w:t xml:space="preserve"> and/or inter-slot repetition.</w:t>
      </w:r>
      <w:r w:rsidR="00057149">
        <w:rPr>
          <w:rFonts w:eastAsia="Microsoft YaHei"/>
          <w:bCs/>
        </w:rPr>
        <w:t xml:space="preserve"> Two models are described below. The first model is based on defining </w:t>
      </w:r>
      <w:r w:rsidR="007D0350">
        <w:rPr>
          <w:rFonts w:eastAsia="Microsoft YaHei"/>
          <w:bCs/>
        </w:rPr>
        <w:t xml:space="preserve">per SRS port a </w:t>
      </w:r>
      <w:r w:rsidR="00B64FFD">
        <w:rPr>
          <w:rFonts w:eastAsia="Microsoft YaHei"/>
          <w:bCs/>
        </w:rPr>
        <w:t xml:space="preserve">maximum phase error within a time window. The second mode </w:t>
      </w:r>
      <w:r w:rsidR="007D0350">
        <w:rPr>
          <w:rFonts w:eastAsia="Microsoft YaHei"/>
          <w:bCs/>
        </w:rPr>
        <w:t>considers</w:t>
      </w:r>
      <w:r w:rsidR="00B64FFD">
        <w:rPr>
          <w:rFonts w:eastAsia="Microsoft YaHei"/>
          <w:bCs/>
        </w:rPr>
        <w:t xml:space="preserve"> the phase variation due to time drift as well an upper bound of random pha</w:t>
      </w:r>
      <w:r w:rsidR="007D0350">
        <w:rPr>
          <w:rFonts w:eastAsia="Microsoft YaHei"/>
          <w:bCs/>
        </w:rPr>
        <w:t xml:space="preserve">se variation. </w:t>
      </w:r>
    </w:p>
    <w:p w14:paraId="00DC926F" w14:textId="1042E182" w:rsidR="00400AE4" w:rsidRPr="00400AE4" w:rsidRDefault="00400AE4" w:rsidP="00EB1195">
      <w:pPr>
        <w:pStyle w:val="ListParagraph"/>
        <w:numPr>
          <w:ilvl w:val="0"/>
          <w:numId w:val="37"/>
        </w:numPr>
      </w:pPr>
      <w:r>
        <w:t>Phase coherency bound</w:t>
      </w:r>
      <w:r w:rsidRPr="00400AE4">
        <w:t xml:space="preserve"> </w:t>
      </w:r>
    </w:p>
    <w:p w14:paraId="45C544A5" w14:textId="048EC504" w:rsidR="00BD7E34" w:rsidRPr="00057149" w:rsidRDefault="008E5ED2" w:rsidP="00400AE4">
      <w:pPr>
        <w:rPr>
          <w:iCs/>
        </w:rPr>
      </w:pPr>
      <m:oMathPara>
        <m:oMath>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p</m:t>
                  </m:r>
                </m:e>
                <m:sub>
                  <m:r>
                    <w:rPr>
                      <w:rFonts w:ascii="Cambria Math" w:hAnsi="Cambria Math"/>
                    </w:rPr>
                    <m:t>i</m:t>
                  </m:r>
                </m:sub>
              </m:sSub>
            </m:sub>
          </m:sSub>
          <m:d>
            <m:dPr>
              <m:ctrlPr>
                <w:rPr>
                  <w:rFonts w:ascii="Cambria Math" w:hAnsi="Cambria Math"/>
                  <w:i/>
                  <w:iCs/>
                </w:rPr>
              </m:ctrlPr>
            </m:dPr>
            <m:e>
              <m:sSub>
                <m:sSubPr>
                  <m:ctrlPr>
                    <w:rPr>
                      <w:rFonts w:ascii="Cambria Math" w:hAnsi="Cambria Math"/>
                      <w:i/>
                      <w:iCs/>
                    </w:rPr>
                  </m:ctrlPr>
                </m:sSubPr>
                <m:e>
                  <m:r>
                    <w:rPr>
                      <w:rFonts w:ascii="Cambria Math" w:hAnsi="Cambria Math"/>
                    </w:rPr>
                    <m:t>t</m:t>
                  </m:r>
                </m:e>
                <m:sub>
                  <m:r>
                    <w:rPr>
                      <w:rFonts w:ascii="Cambria Math" w:hAnsi="Cambria Math"/>
                    </w:rPr>
                    <m:t>2</m:t>
                  </m:r>
                </m:sub>
              </m:sSub>
            </m:e>
          </m:d>
          <m:r>
            <m:rPr>
              <m:sty m:val="p"/>
            </m:rPr>
            <w:rPr>
              <w:rFonts w:ascii="Cambria Math" w:hAnsi="Cambria Math"/>
            </w:rPr>
            <m:t>-</m:t>
          </m:r>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p</m:t>
                  </m:r>
                </m:e>
                <m:sub>
                  <m:r>
                    <w:rPr>
                      <w:rFonts w:ascii="Cambria Math" w:hAnsi="Cambria Math"/>
                    </w:rPr>
                    <m:t>i</m:t>
                  </m:r>
                </m:sub>
              </m:sSub>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m:t>
          </m:r>
          <m:r>
            <m:rPr>
              <m:sty m:val="p"/>
            </m:rPr>
            <w:rPr>
              <w:rFonts w:ascii="Cambria Math" w:hAnsi="Cambria Math"/>
            </w:rPr>
            <m:t>≤</m:t>
          </m:r>
          <m:sSub>
            <m:sSubPr>
              <m:ctrlPr>
                <w:rPr>
                  <w:rFonts w:ascii="Cambria Math" w:hAnsi="Cambria Math"/>
                  <w:i/>
                  <w:iCs/>
                </w:rPr>
              </m:ctrlPr>
            </m:sSubPr>
            <m:e>
              <m:r>
                <w:rPr>
                  <w:rFonts w:ascii="Cambria Math" w:hAnsi="Cambria Math"/>
                </w:rPr>
                <m:t>ϕ</m:t>
              </m:r>
            </m:e>
            <m:sub>
              <m:r>
                <w:rPr>
                  <w:rFonts w:ascii="Cambria Math" w:hAnsi="Cambria Math"/>
                </w:rPr>
                <m:t>max</m:t>
              </m:r>
            </m:sub>
          </m:sSub>
          <m:r>
            <w:rPr>
              <w:rFonts w:ascii="Cambria Math" w:hAnsi="Cambria Math"/>
            </w:rPr>
            <m:t> for </m:t>
          </m:r>
          <m:d>
            <m:dPr>
              <m:begChr m:val="|"/>
              <m:endChr m:val="|"/>
              <m:ctrlPr>
                <w:rPr>
                  <w:rFonts w:ascii="Cambria Math" w:hAnsi="Cambria Math"/>
                  <w:i/>
                  <w:iCs/>
                </w:rPr>
              </m:ctrlPr>
            </m:dPr>
            <m:e>
              <m:sSub>
                <m:sSubPr>
                  <m:ctrlPr>
                    <w:rPr>
                      <w:rFonts w:ascii="Cambria Math" w:hAnsi="Cambria Math"/>
                      <w:i/>
                      <w:iCs/>
                    </w:rPr>
                  </m:ctrlPr>
                </m:sSubPr>
                <m:e>
                  <m:r>
                    <m:rPr>
                      <m:sty m:val="p"/>
                    </m:rP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t</m:t>
                  </m:r>
                </m:e>
                <m:sub>
                  <m:r>
                    <m:rPr>
                      <m:sty m:val="p"/>
                    </m:rPr>
                    <w:rPr>
                      <w:rFonts w:ascii="Cambria Math" w:hAnsi="Cambria Math"/>
                    </w:rPr>
                    <m:t>1</m:t>
                  </m:r>
                </m:sub>
              </m:sSub>
            </m:e>
          </m:d>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T</m:t>
              </m:r>
            </m:e>
            <m:sub>
              <m:r>
                <w:rPr>
                  <w:rFonts w:ascii="Cambria Math" w:hAnsi="Cambria Math"/>
                </w:rPr>
                <m:t>thresh</m:t>
              </m:r>
            </m:sub>
            <m:sup>
              <m:r>
                <w:rPr>
                  <w:rFonts w:ascii="Cambria Math" w:hAnsi="Cambria Math"/>
                </w:rPr>
                <m:t>(1)</m:t>
              </m:r>
            </m:sup>
          </m:sSubSup>
        </m:oMath>
      </m:oMathPara>
    </w:p>
    <w:p w14:paraId="60ED6D14" w14:textId="77777777" w:rsidR="00057149" w:rsidRPr="00400AE4" w:rsidRDefault="00057149" w:rsidP="00EB1195">
      <w:pPr>
        <w:numPr>
          <w:ilvl w:val="0"/>
          <w:numId w:val="37"/>
        </w:numPr>
      </w:pPr>
      <w:r>
        <w:t>T</w:t>
      </w:r>
      <w:r w:rsidRPr="00400AE4">
        <w:t xml:space="preserve">ime phase drift rate is denoted as: </w:t>
      </w:r>
      <m:oMath>
        <m:sSub>
          <m:sSubPr>
            <m:ctrlPr>
              <w:rPr>
                <w:rFonts w:ascii="Cambria Math" w:hAnsi="Cambria Math"/>
                <w:i/>
                <w:iCs/>
              </w:rPr>
            </m:ctrlPr>
          </m:sSubPr>
          <m:e>
            <m:r>
              <w:rPr>
                <w:rFonts w:ascii="Cambria Math" w:hAnsi="Cambria Math"/>
              </w:rPr>
              <m:t>r</m:t>
            </m:r>
          </m:e>
          <m:sub>
            <m:r>
              <w:rPr>
                <w:rFonts w:ascii="Cambria Math" w:hAnsi="Cambria Math"/>
              </w:rPr>
              <m:t>drift</m:t>
            </m:r>
          </m:sub>
        </m:sSub>
      </m:oMath>
    </w:p>
    <w:p w14:paraId="0F7E7268" w14:textId="77777777" w:rsidR="00057149" w:rsidRPr="00400AE4" w:rsidRDefault="008E5ED2" w:rsidP="00057149">
      <w:pPr>
        <w:jc w:val="center"/>
      </w:pPr>
      <m:oMath>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p</m:t>
                </m:r>
              </m:e>
              <m:sub>
                <m:r>
                  <w:rPr>
                    <w:rFonts w:ascii="Cambria Math" w:hAnsi="Cambria Math"/>
                  </w:rPr>
                  <m:t>i</m:t>
                </m:r>
              </m:sub>
            </m:sSub>
          </m:sub>
        </m:sSub>
        <m:d>
          <m:dPr>
            <m:ctrlPr>
              <w:rPr>
                <w:rFonts w:ascii="Cambria Math" w:hAnsi="Cambria Math"/>
                <w:i/>
                <w:iCs/>
              </w:rPr>
            </m:ctrlPr>
          </m:dPr>
          <m:e>
            <m:sSub>
              <m:sSubPr>
                <m:ctrlPr>
                  <w:rPr>
                    <w:rFonts w:ascii="Cambria Math" w:hAnsi="Cambria Math"/>
                    <w:i/>
                    <w:iCs/>
                  </w:rPr>
                </m:ctrlPr>
              </m:sSubPr>
              <m:e>
                <m:r>
                  <w:rPr>
                    <w:rFonts w:ascii="Cambria Math" w:hAnsi="Cambria Math"/>
                  </w:rPr>
                  <m:t>t</m:t>
                </m:r>
              </m:e>
              <m:sub>
                <m:r>
                  <w:rPr>
                    <w:rFonts w:ascii="Cambria Math" w:hAnsi="Cambria Math"/>
                  </w:rPr>
                  <m:t>2</m:t>
                </m:r>
              </m:sub>
            </m:sSub>
          </m:e>
        </m:d>
        <m:r>
          <m:rPr>
            <m:sty m:val="p"/>
          </m:rPr>
          <w:rPr>
            <w:rFonts w:ascii="Cambria Math" w:hAnsi="Cambria Math"/>
          </w:rPr>
          <m:t>=</m:t>
        </m:r>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p</m:t>
                </m:r>
              </m:e>
              <m:sub>
                <m:r>
                  <w:rPr>
                    <w:rFonts w:ascii="Cambria Math" w:hAnsi="Cambria Math"/>
                  </w:rPr>
                  <m:t>i</m:t>
                </m:r>
              </m:sub>
            </m:sSub>
          </m:sub>
        </m:sSub>
        <m:d>
          <m:dPr>
            <m:ctrlPr>
              <w:rPr>
                <w:rFonts w:ascii="Cambria Math" w:hAnsi="Cambria Math"/>
                <w:i/>
                <w:iCs/>
              </w:rPr>
            </m:ctrlPr>
          </m:dPr>
          <m:e>
            <m:sSub>
              <m:sSubPr>
                <m:ctrlPr>
                  <w:rPr>
                    <w:rFonts w:ascii="Cambria Math" w:hAnsi="Cambria Math"/>
                    <w:i/>
                    <w:iCs/>
                  </w:rPr>
                </m:ctrlPr>
              </m:sSubPr>
              <m:e>
                <m:r>
                  <w:rPr>
                    <w:rFonts w:ascii="Cambria Math" w:hAnsi="Cambria Math"/>
                  </w:rPr>
                  <m:t>t</m:t>
                </m:r>
              </m:e>
              <m:sub>
                <m:r>
                  <w:rPr>
                    <w:rFonts w:ascii="Cambria Math" w:hAnsi="Cambria Math"/>
                  </w:rPr>
                  <m:t>1</m:t>
                </m:r>
              </m:sub>
            </m:sSub>
          </m:e>
        </m:d>
        <m:r>
          <m:rPr>
            <m:sty m:val="p"/>
          </m:rPr>
          <w:rPr>
            <w:rFonts w:ascii="Cambria Math" w:hAnsi="Cambria Math"/>
          </w:rPr>
          <m:t>+</m:t>
        </m:r>
        <m:sSub>
          <m:sSubPr>
            <m:ctrlPr>
              <w:rPr>
                <w:rFonts w:ascii="Cambria Math" w:hAnsi="Cambria Math"/>
                <w:i/>
                <w:iCs/>
              </w:rPr>
            </m:ctrlPr>
          </m:sSubPr>
          <m:e>
            <m:r>
              <w:rPr>
                <w:rFonts w:ascii="Cambria Math" w:hAnsi="Cambria Math"/>
              </w:rPr>
              <m:t>r</m:t>
            </m:r>
          </m:e>
          <m:sub>
            <m:r>
              <w:rPr>
                <w:rFonts w:ascii="Cambria Math" w:hAnsi="Cambria Math"/>
              </w:rPr>
              <m:t>drift</m:t>
            </m:r>
          </m:sub>
        </m:sSub>
        <m:r>
          <m:rPr>
            <m:sty m:val="p"/>
          </m:rP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
                    <w:iCs/>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m:t>
        </m:r>
        <m:r>
          <w:rPr>
            <w:rFonts w:ascii="Cambria Math" w:hAnsi="Cambria Math"/>
          </w:rPr>
          <m:t>δ(</m:t>
        </m:r>
        <m:sSub>
          <m:sSubPr>
            <m:ctrlPr>
              <w:rPr>
                <w:rFonts w:ascii="Cambria Math" w:hAnsi="Cambria Math"/>
                <w:i/>
                <w:iCs/>
              </w:rPr>
            </m:ctrlPr>
          </m:sSubPr>
          <m:e>
            <m:r>
              <w:rPr>
                <w:rFonts w:ascii="Cambria Math" w:hAnsi="Cambria Math"/>
              </w:rPr>
              <m:t>t</m:t>
            </m:r>
          </m:e>
          <m:sub>
            <m:r>
              <w:rPr>
                <w:rFonts w:ascii="Cambria Math" w:hAnsi="Cambria Math"/>
              </w:rPr>
              <m:t>2</m:t>
            </m:r>
          </m:sub>
        </m:sSub>
        <m:r>
          <w:rPr>
            <w:rFonts w:ascii="Cambria Math" w:hAnsi="Cambria Math"/>
          </w:rPr>
          <m:t>)</m:t>
        </m:r>
      </m:oMath>
      <w:r w:rsidR="00057149" w:rsidRPr="00400AE4">
        <w:t xml:space="preserve"> </w:t>
      </w:r>
      <m:oMath>
        <m:r>
          <w:rPr>
            <w:rFonts w:ascii="Cambria Math" w:hAnsi="Cambria Math"/>
          </w:rPr>
          <m:t>for </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
                    <w:iCs/>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T</m:t>
            </m:r>
          </m:e>
          <m:sub>
            <m:r>
              <w:rPr>
                <w:rFonts w:ascii="Cambria Math" w:hAnsi="Cambria Math"/>
              </w:rPr>
              <m:t>thresh</m:t>
            </m:r>
          </m:sub>
          <m:sup>
            <m:d>
              <m:dPr>
                <m:ctrlPr>
                  <w:rPr>
                    <w:rFonts w:ascii="Cambria Math" w:hAnsi="Cambria Math"/>
                    <w:i/>
                    <w:iCs/>
                  </w:rPr>
                </m:ctrlPr>
              </m:dPr>
              <m:e>
                <m:r>
                  <w:rPr>
                    <w:rFonts w:ascii="Cambria Math" w:hAnsi="Cambria Math"/>
                  </w:rPr>
                  <m:t>1</m:t>
                </m:r>
              </m:e>
            </m:d>
          </m:sup>
        </m:sSubSup>
        <m:r>
          <w:rPr>
            <w:rFonts w:ascii="Cambria Math" w:hAnsi="Cambria Math"/>
          </w:rPr>
          <m:t>, </m:t>
        </m:r>
        <m:d>
          <m:dPr>
            <m:begChr m:val="|"/>
            <m:endChr m:val="|"/>
            <m:ctrlPr>
              <w:rPr>
                <w:rFonts w:ascii="Cambria Math" w:hAnsi="Cambria Math"/>
                <w:i/>
                <w:iCs/>
              </w:rPr>
            </m:ctrlPr>
          </m:dPr>
          <m:e>
            <m:r>
              <w:rPr>
                <w:rFonts w:ascii="Cambria Math" w:hAnsi="Cambria Math"/>
              </w:rPr>
              <m:t>δ</m:t>
            </m:r>
            <m:d>
              <m:dPr>
                <m:ctrlPr>
                  <w:rPr>
                    <w:rFonts w:ascii="Cambria Math" w:hAnsi="Cambria Math"/>
                    <w:i/>
                    <w:iCs/>
                  </w:rPr>
                </m:ctrlPr>
              </m:dPr>
              <m:e>
                <m:r>
                  <w:rPr>
                    <w:rFonts w:ascii="Cambria Math" w:hAnsi="Cambria Math"/>
                  </w:rPr>
                  <m:t>t</m:t>
                </m:r>
              </m:e>
            </m:d>
          </m:e>
        </m:d>
        <m:r>
          <w:rPr>
            <w:rFonts w:ascii="Cambria Math" w:hAnsi="Cambria Math"/>
          </w:rPr>
          <m:t>≤</m:t>
        </m:r>
        <m:sSub>
          <m:sSubPr>
            <m:ctrlPr>
              <w:rPr>
                <w:rFonts w:ascii="Cambria Math" w:hAnsi="Cambria Math"/>
                <w:i/>
                <w:iCs/>
              </w:rPr>
            </m:ctrlPr>
          </m:sSubPr>
          <m:e>
            <m:r>
              <m:rPr>
                <m:sty m:val="p"/>
              </m:rPr>
              <w:rPr>
                <w:rFonts w:ascii="Cambria Math" w:hAnsi="Cambria Math"/>
              </w:rPr>
              <m:t>Δ</m:t>
            </m:r>
          </m:e>
          <m:sub>
            <m:r>
              <w:rPr>
                <w:rFonts w:ascii="Cambria Math" w:hAnsi="Cambria Math"/>
              </w:rPr>
              <m:t>model</m:t>
            </m:r>
          </m:sub>
        </m:sSub>
      </m:oMath>
    </w:p>
    <w:p w14:paraId="7428EBDD" w14:textId="77777777" w:rsidR="00057149" w:rsidRPr="00BD7E34" w:rsidRDefault="00057149" w:rsidP="00400AE4">
      <w:pPr>
        <w:rPr>
          <w:lang w:val="en-GB"/>
        </w:rPr>
      </w:pP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305CBC" w:rsidRPr="00222D73" w14:paraId="646E6084" w14:textId="77777777" w:rsidTr="00FC13EE">
        <w:tc>
          <w:tcPr>
            <w:tcW w:w="9962" w:type="dxa"/>
          </w:tcPr>
          <w:p w14:paraId="635C3BC8" w14:textId="46DD43E9" w:rsidR="00305CBC" w:rsidRPr="00EF3FA6" w:rsidRDefault="00305CBC" w:rsidP="00FC13EE">
            <w:pPr>
              <w:snapToGrid w:val="0"/>
              <w:spacing w:before="120" w:afterLines="50" w:after="120"/>
              <w:jc w:val="both"/>
              <w:rPr>
                <w:rFonts w:eastAsia="Microsoft YaHei"/>
                <w:i/>
              </w:rPr>
            </w:pPr>
            <w:r w:rsidRPr="00D63BA3">
              <w:rPr>
                <w:rFonts w:eastAsia="Microsoft YaHei"/>
                <w:b/>
                <w:i/>
              </w:rPr>
              <w:t xml:space="preserve">Proposal 2: </w:t>
            </w:r>
            <w:r w:rsidRPr="00D63BA3">
              <w:rPr>
                <w:rFonts w:eastAsia="Microsoft YaHei"/>
                <w:i/>
              </w:rPr>
              <w:t xml:space="preserve">Adopt the following LLS assumptions for </w:t>
            </w:r>
            <w:r w:rsidR="00C6393B" w:rsidRPr="00C6393B">
              <w:rPr>
                <w:rFonts w:eastAsia="Microsoft YaHei"/>
                <w:i/>
                <w:strike/>
              </w:rPr>
              <w:t xml:space="preserve">at least </w:t>
            </w:r>
            <w:r w:rsidRPr="00D63BA3">
              <w:rPr>
                <w:rFonts w:eastAsia="Microsoft YaHei"/>
                <w:i/>
              </w:rPr>
              <w:t>SRS enhancements on coverage/capacity in Rel-17.</w:t>
            </w:r>
          </w:p>
        </w:tc>
      </w:tr>
    </w:tbl>
    <w:p w14:paraId="70796E5B" w14:textId="782A70D6" w:rsidR="00305CBC" w:rsidRPr="00305CBC" w:rsidRDefault="00305CBC" w:rsidP="00305CBC">
      <w:pPr>
        <w:rPr>
          <w:sz w:val="12"/>
          <w:szCs w:val="12"/>
          <w:lang w:val="en-GB"/>
        </w:rPr>
      </w:pPr>
    </w:p>
    <w:tbl>
      <w:tblPr>
        <w:tblStyle w:val="TableGrid"/>
        <w:tblW w:w="0" w:type="auto"/>
        <w:tblLook w:val="04A0" w:firstRow="1" w:lastRow="0" w:firstColumn="1" w:lastColumn="0" w:noHBand="0" w:noVBand="1"/>
      </w:tblPr>
      <w:tblGrid>
        <w:gridCol w:w="2736"/>
        <w:gridCol w:w="6614"/>
      </w:tblGrid>
      <w:tr w:rsidR="00305CBC" w14:paraId="1E1B5806" w14:textId="77777777" w:rsidTr="00FC13EE">
        <w:tc>
          <w:tcPr>
            <w:tcW w:w="0" w:type="auto"/>
            <w:shd w:val="clear" w:color="auto" w:fill="FFC000"/>
          </w:tcPr>
          <w:p w14:paraId="657D7C3F" w14:textId="77777777" w:rsidR="00305CBC" w:rsidRPr="006D6BEE" w:rsidRDefault="00305CBC" w:rsidP="00FC13EE">
            <w:pPr>
              <w:snapToGrid w:val="0"/>
              <w:spacing w:after="0"/>
              <w:jc w:val="both"/>
              <w:rPr>
                <w:rFonts w:eastAsia="Microsoft YaHei"/>
                <w:b/>
              </w:rPr>
            </w:pPr>
            <w:r w:rsidRPr="006D6BEE">
              <w:rPr>
                <w:rFonts w:eastAsia="Microsoft YaHei"/>
                <w:b/>
              </w:rPr>
              <w:t>Parameter</w:t>
            </w:r>
          </w:p>
        </w:tc>
        <w:tc>
          <w:tcPr>
            <w:tcW w:w="0" w:type="auto"/>
            <w:shd w:val="clear" w:color="auto" w:fill="FFC000"/>
          </w:tcPr>
          <w:p w14:paraId="1A1476B9" w14:textId="77777777" w:rsidR="00305CBC" w:rsidRPr="006D6BEE" w:rsidRDefault="00305CBC" w:rsidP="00FC13EE">
            <w:pPr>
              <w:snapToGrid w:val="0"/>
              <w:spacing w:after="0"/>
              <w:jc w:val="both"/>
              <w:rPr>
                <w:rFonts w:eastAsia="Microsoft YaHei"/>
                <w:b/>
              </w:rPr>
            </w:pPr>
            <w:r w:rsidRPr="006D6BEE">
              <w:rPr>
                <w:rFonts w:eastAsia="Microsoft YaHei" w:hint="eastAsia"/>
                <w:b/>
              </w:rPr>
              <w:t>V</w:t>
            </w:r>
            <w:r w:rsidRPr="006D6BEE">
              <w:rPr>
                <w:rFonts w:eastAsia="Microsoft YaHei"/>
                <w:b/>
              </w:rPr>
              <w:t>alue</w:t>
            </w:r>
          </w:p>
        </w:tc>
      </w:tr>
      <w:tr w:rsidR="00305CBC" w14:paraId="60DE7066" w14:textId="77777777" w:rsidTr="00FC13EE">
        <w:tc>
          <w:tcPr>
            <w:tcW w:w="0" w:type="auto"/>
          </w:tcPr>
          <w:p w14:paraId="1A0C963B" w14:textId="77777777" w:rsidR="00305CBC" w:rsidRDefault="00305CBC" w:rsidP="00FC13EE">
            <w:pPr>
              <w:snapToGrid w:val="0"/>
              <w:spacing w:after="0"/>
              <w:jc w:val="both"/>
              <w:rPr>
                <w:rFonts w:eastAsia="Microsoft YaHei"/>
              </w:rPr>
            </w:pPr>
            <w:r>
              <w:rPr>
                <w:rFonts w:eastAsia="Microsoft YaHei" w:hint="eastAsia"/>
              </w:rPr>
              <w:t>M</w:t>
            </w:r>
            <w:r>
              <w:rPr>
                <w:rFonts w:eastAsia="Microsoft YaHei"/>
              </w:rPr>
              <w:t>etric</w:t>
            </w:r>
          </w:p>
        </w:tc>
        <w:tc>
          <w:tcPr>
            <w:tcW w:w="0" w:type="auto"/>
          </w:tcPr>
          <w:p w14:paraId="6FEC03D0" w14:textId="10DA7D02" w:rsidR="00305CBC" w:rsidRDefault="00305CBC" w:rsidP="00FC13EE">
            <w:pPr>
              <w:snapToGrid w:val="0"/>
              <w:spacing w:after="0"/>
              <w:jc w:val="both"/>
              <w:rPr>
                <w:rFonts w:eastAsia="Microsoft YaHei"/>
              </w:rPr>
            </w:pPr>
            <w:r>
              <w:rPr>
                <w:rFonts w:eastAsia="Microsoft YaHei"/>
              </w:rPr>
              <w:t xml:space="preserve">DL BLER </w:t>
            </w:r>
            <w:r>
              <w:rPr>
                <w:rFonts w:eastAsia="Microsoft YaHei" w:hint="eastAsia"/>
              </w:rPr>
              <w:t>or</w:t>
            </w:r>
            <w:r>
              <w:rPr>
                <w:rFonts w:eastAsia="Microsoft YaHei"/>
              </w:rPr>
              <w:t xml:space="preserve"> </w:t>
            </w:r>
            <w:r>
              <w:rPr>
                <w:rFonts w:eastAsia="Microsoft YaHei" w:hint="eastAsia"/>
              </w:rPr>
              <w:t>throughput</w:t>
            </w:r>
            <w:r w:rsidR="00EF3FA6">
              <w:rPr>
                <w:rFonts w:eastAsia="Microsoft YaHei"/>
              </w:rPr>
              <w:t xml:space="preserve"> and optional UL BLER or throughput</w:t>
            </w:r>
          </w:p>
          <w:p w14:paraId="4C5B2D1C" w14:textId="77777777" w:rsidR="00305CBC" w:rsidRDefault="00305CBC" w:rsidP="00FC13EE">
            <w:pPr>
              <w:snapToGrid w:val="0"/>
              <w:spacing w:after="0"/>
              <w:jc w:val="both"/>
              <w:rPr>
                <w:rFonts w:eastAsia="Microsoft YaHei"/>
              </w:rPr>
            </w:pPr>
            <w:r>
              <w:rPr>
                <w:rFonts w:eastAsia="Microsoft YaHei" w:hint="eastAsia"/>
              </w:rPr>
              <w:t>Note</w:t>
            </w:r>
            <w:r>
              <w:rPr>
                <w:rFonts w:eastAsia="Microsoft YaHei"/>
              </w:rPr>
              <w:t xml:space="preserve">: Other metrics like MSE can be considered optionally. </w:t>
            </w:r>
          </w:p>
        </w:tc>
      </w:tr>
      <w:tr w:rsidR="00305CBC" w14:paraId="09E8DB3D" w14:textId="77777777" w:rsidTr="00FC13EE">
        <w:tc>
          <w:tcPr>
            <w:tcW w:w="0" w:type="auto"/>
          </w:tcPr>
          <w:p w14:paraId="508AE21A" w14:textId="77777777" w:rsidR="00305CBC" w:rsidRDefault="00305CBC" w:rsidP="00FC13EE">
            <w:pPr>
              <w:snapToGrid w:val="0"/>
              <w:spacing w:after="0"/>
              <w:jc w:val="both"/>
              <w:rPr>
                <w:rFonts w:eastAsia="Microsoft YaHei"/>
              </w:rPr>
            </w:pPr>
            <w:r>
              <w:rPr>
                <w:rFonts w:eastAsia="Microsoft YaHei"/>
              </w:rPr>
              <w:t>Baseline</w:t>
            </w:r>
          </w:p>
        </w:tc>
        <w:tc>
          <w:tcPr>
            <w:tcW w:w="0" w:type="auto"/>
          </w:tcPr>
          <w:p w14:paraId="7B10F29B" w14:textId="77777777" w:rsidR="00305CBC" w:rsidRDefault="00305CBC" w:rsidP="00FC13EE">
            <w:pPr>
              <w:snapToGrid w:val="0"/>
              <w:spacing w:after="0"/>
              <w:jc w:val="both"/>
              <w:rPr>
                <w:rFonts w:eastAsia="Microsoft YaHei"/>
              </w:rPr>
            </w:pPr>
            <w:r>
              <w:rPr>
                <w:rFonts w:eastAsia="Microsoft YaHei"/>
              </w:rPr>
              <w:t xml:space="preserve">Rel-15 SRS + </w:t>
            </w:r>
            <w:r>
              <w:rPr>
                <w:rFonts w:eastAsia="Microsoft YaHei" w:hint="eastAsia"/>
              </w:rPr>
              <w:t>FG</w:t>
            </w:r>
            <w:r>
              <w:rPr>
                <w:rFonts w:eastAsia="Microsoft YaHei"/>
              </w:rPr>
              <w:t xml:space="preserve"> 10-11. Companies to state the detailed configuration used as baseline </w:t>
            </w:r>
            <w:r>
              <w:rPr>
                <w:rFonts w:eastAsia="Microsoft YaHei" w:hint="eastAsia"/>
              </w:rPr>
              <w:t>scheme</w:t>
            </w:r>
            <w:r>
              <w:rPr>
                <w:rFonts w:eastAsia="Microsoft YaHei"/>
              </w:rPr>
              <w:t>.</w:t>
            </w:r>
          </w:p>
          <w:p w14:paraId="54382B7A" w14:textId="77777777" w:rsidR="00305CBC" w:rsidRDefault="00305CBC" w:rsidP="00FC13EE">
            <w:pPr>
              <w:snapToGrid w:val="0"/>
              <w:spacing w:after="0"/>
              <w:jc w:val="both"/>
              <w:rPr>
                <w:rFonts w:eastAsia="Microsoft YaHei"/>
              </w:rPr>
            </w:pPr>
            <w:r w:rsidRPr="006D7B1B">
              <w:rPr>
                <w:rFonts w:eastAsia="Microsoft YaHei"/>
              </w:rPr>
              <w:t>FFS: converged baseline(s)</w:t>
            </w:r>
            <w:r>
              <w:rPr>
                <w:rFonts w:eastAsia="Microsoft YaHei"/>
              </w:rPr>
              <w:t>.</w:t>
            </w:r>
          </w:p>
        </w:tc>
      </w:tr>
      <w:tr w:rsidR="00305CBC" w14:paraId="71564494" w14:textId="77777777" w:rsidTr="00FC13EE">
        <w:tc>
          <w:tcPr>
            <w:tcW w:w="0" w:type="auto"/>
          </w:tcPr>
          <w:p w14:paraId="452F6690" w14:textId="77777777" w:rsidR="00305CBC" w:rsidRDefault="00305CBC" w:rsidP="00FC13EE">
            <w:pPr>
              <w:snapToGrid w:val="0"/>
              <w:spacing w:after="0"/>
              <w:jc w:val="both"/>
              <w:rPr>
                <w:rFonts w:eastAsia="Microsoft YaHei"/>
              </w:rPr>
            </w:pPr>
            <w:r>
              <w:rPr>
                <w:rFonts w:eastAsia="Microsoft YaHei"/>
              </w:rPr>
              <w:t>Carrier frequency, SCS, System BW</w:t>
            </w:r>
          </w:p>
        </w:tc>
        <w:tc>
          <w:tcPr>
            <w:tcW w:w="0" w:type="auto"/>
          </w:tcPr>
          <w:p w14:paraId="467E6D04" w14:textId="77777777" w:rsidR="00305CBC" w:rsidRPr="00C651D0" w:rsidRDefault="00305CBC" w:rsidP="00FC13EE">
            <w:pPr>
              <w:snapToGrid w:val="0"/>
              <w:spacing w:after="0"/>
              <w:jc w:val="both"/>
              <w:rPr>
                <w:rFonts w:eastAsia="Microsoft YaHei"/>
              </w:rPr>
            </w:pPr>
            <w:r w:rsidRPr="00C651D0">
              <w:rPr>
                <w:rFonts w:eastAsia="Microsoft YaHei"/>
              </w:rPr>
              <w:t xml:space="preserve">FR1: </w:t>
            </w:r>
            <w:r w:rsidRPr="00C651D0">
              <w:rPr>
                <w:rFonts w:eastAsia="Microsoft YaHei"/>
                <w:strike/>
              </w:rPr>
              <w:t>3.5GHz or</w:t>
            </w:r>
            <w:r w:rsidRPr="00C651D0">
              <w:rPr>
                <w:rFonts w:eastAsia="Microsoft YaHei"/>
              </w:rPr>
              <w:t xml:space="preserve"> 4GHz,</w:t>
            </w:r>
            <w:r w:rsidRPr="00C651D0">
              <w:rPr>
                <w:rFonts w:eastAsia="Microsoft YaHei" w:hint="eastAsia"/>
              </w:rPr>
              <w:t xml:space="preserve"> 3</w:t>
            </w:r>
            <w:r w:rsidRPr="00C651D0">
              <w:rPr>
                <w:rFonts w:eastAsia="Microsoft YaHei"/>
              </w:rPr>
              <w:t xml:space="preserve">0kHz, </w:t>
            </w:r>
            <w:r w:rsidRPr="00C651D0">
              <w:rPr>
                <w:rFonts w:eastAsia="Microsoft YaHei" w:hint="eastAsia"/>
              </w:rPr>
              <w:t>2</w:t>
            </w:r>
            <w:r w:rsidRPr="00C651D0">
              <w:rPr>
                <w:rFonts w:eastAsia="Microsoft YaHei"/>
              </w:rPr>
              <w:t>0, 40 or 100 MHz</w:t>
            </w:r>
          </w:p>
          <w:p w14:paraId="7B290FF6" w14:textId="68A33B18" w:rsidR="00305CBC" w:rsidRPr="00C651D0" w:rsidRDefault="00305CBC" w:rsidP="00FC13EE">
            <w:pPr>
              <w:snapToGrid w:val="0"/>
              <w:spacing w:after="0"/>
              <w:jc w:val="both"/>
              <w:rPr>
                <w:rFonts w:eastAsia="Microsoft YaHei"/>
                <w:strike/>
              </w:rPr>
            </w:pPr>
            <w:r w:rsidRPr="00C651D0">
              <w:rPr>
                <w:rFonts w:eastAsia="Microsoft YaHei" w:hint="eastAsia"/>
                <w:strike/>
              </w:rPr>
              <w:t>FR2</w:t>
            </w:r>
            <w:r w:rsidRPr="00C651D0">
              <w:rPr>
                <w:rFonts w:eastAsia="Microsoft YaHei"/>
                <w:strike/>
              </w:rPr>
              <w:t>: 30 GHz, 120kH</w:t>
            </w:r>
            <w:r w:rsidRPr="00C651D0">
              <w:rPr>
                <w:rFonts w:eastAsia="Microsoft YaHei" w:hint="eastAsia"/>
                <w:strike/>
              </w:rPr>
              <w:t>z</w:t>
            </w:r>
          </w:p>
        </w:tc>
      </w:tr>
      <w:tr w:rsidR="00305CBC" w14:paraId="74A08810" w14:textId="77777777" w:rsidTr="00FC13EE">
        <w:tc>
          <w:tcPr>
            <w:tcW w:w="0" w:type="auto"/>
          </w:tcPr>
          <w:p w14:paraId="1591D77B" w14:textId="77777777" w:rsidR="00305CBC" w:rsidRDefault="00305CBC" w:rsidP="00FC13EE">
            <w:pPr>
              <w:snapToGrid w:val="0"/>
              <w:spacing w:after="0"/>
              <w:jc w:val="both"/>
              <w:rPr>
                <w:rFonts w:eastAsia="Microsoft YaHei"/>
              </w:rPr>
            </w:pPr>
            <w:r>
              <w:rPr>
                <w:rFonts w:eastAsia="Microsoft YaHei"/>
              </w:rPr>
              <w:t>Channel model</w:t>
            </w:r>
          </w:p>
        </w:tc>
        <w:tc>
          <w:tcPr>
            <w:tcW w:w="0" w:type="auto"/>
          </w:tcPr>
          <w:p w14:paraId="17044AF3" w14:textId="77777777" w:rsidR="00305CBC" w:rsidRDefault="00305CBC" w:rsidP="00FC13EE">
            <w:pPr>
              <w:snapToGrid w:val="0"/>
              <w:spacing w:after="0"/>
              <w:jc w:val="both"/>
              <w:rPr>
                <w:rFonts w:eastAsia="Microsoft YaHei"/>
              </w:rPr>
            </w:pPr>
            <w:r>
              <w:rPr>
                <w:rFonts w:eastAsia="Microsoft YaHei" w:hint="eastAsia"/>
              </w:rPr>
              <w:t>C</w:t>
            </w:r>
            <w:r>
              <w:rPr>
                <w:rFonts w:eastAsia="Microsoft YaHei"/>
              </w:rPr>
              <w:t xml:space="preserve">DL-B or CDL-C in TR 38.901 with 30ns or 300ns delay spread as </w:t>
            </w:r>
            <w:r>
              <w:rPr>
                <w:rFonts w:eastAsia="Microsoft YaHei" w:hint="eastAsia"/>
              </w:rPr>
              <w:t>baseline</w:t>
            </w:r>
          </w:p>
          <w:p w14:paraId="1ABC07C6" w14:textId="77777777" w:rsidR="00305CBC" w:rsidRDefault="00305CBC" w:rsidP="00FC13EE">
            <w:pPr>
              <w:snapToGrid w:val="0"/>
              <w:spacing w:after="0"/>
              <w:jc w:val="both"/>
              <w:rPr>
                <w:rFonts w:eastAsia="Microsoft YaHei"/>
              </w:rPr>
            </w:pPr>
            <w:r>
              <w:rPr>
                <w:rFonts w:eastAsia="Microsoft YaHei"/>
              </w:rPr>
              <w:t xml:space="preserve">Note: other delay spread is not precluded. </w:t>
            </w:r>
          </w:p>
          <w:p w14:paraId="3A82F2F3" w14:textId="77777777" w:rsidR="00305CBC" w:rsidRDefault="00305CBC" w:rsidP="00FC13EE">
            <w:pPr>
              <w:snapToGrid w:val="0"/>
              <w:spacing w:after="0"/>
              <w:jc w:val="both"/>
              <w:rPr>
                <w:rFonts w:eastAsia="Microsoft YaHei"/>
              </w:rPr>
            </w:pPr>
            <w:r>
              <w:rPr>
                <w:rFonts w:eastAsia="Microsoft YaHei"/>
              </w:rPr>
              <w:t>FFS: whether and how to define scenario</w:t>
            </w:r>
          </w:p>
          <w:p w14:paraId="4CAF1AB6" w14:textId="77777777" w:rsidR="00305CBC" w:rsidRDefault="00305CBC" w:rsidP="00FC13EE">
            <w:pPr>
              <w:snapToGrid w:val="0"/>
              <w:spacing w:after="0"/>
              <w:jc w:val="both"/>
              <w:rPr>
                <w:rFonts w:eastAsia="Microsoft YaHei"/>
              </w:rPr>
            </w:pPr>
            <w:r>
              <w:rPr>
                <w:rFonts w:eastAsia="Microsoft YaHei"/>
              </w:rPr>
              <w:t>FFS: whether and how to use CDL in MU-MIMO</w:t>
            </w:r>
          </w:p>
        </w:tc>
      </w:tr>
      <w:tr w:rsidR="00305CBC" w14:paraId="24F2E25D" w14:textId="77777777" w:rsidTr="00FC13EE">
        <w:tc>
          <w:tcPr>
            <w:tcW w:w="0" w:type="auto"/>
          </w:tcPr>
          <w:p w14:paraId="4D90C6BF" w14:textId="77777777" w:rsidR="00305CBC" w:rsidRDefault="00305CBC" w:rsidP="00FC13EE">
            <w:pPr>
              <w:snapToGrid w:val="0"/>
              <w:spacing w:after="0"/>
              <w:jc w:val="both"/>
              <w:rPr>
                <w:rFonts w:eastAsia="Microsoft YaHei"/>
              </w:rPr>
            </w:pPr>
            <w:r>
              <w:rPr>
                <w:rFonts w:eastAsia="Microsoft YaHei" w:hint="eastAsia"/>
              </w:rPr>
              <w:t>U</w:t>
            </w:r>
            <w:r>
              <w:rPr>
                <w:rFonts w:eastAsia="Microsoft YaHei"/>
              </w:rPr>
              <w:t>E speed</w:t>
            </w:r>
          </w:p>
        </w:tc>
        <w:tc>
          <w:tcPr>
            <w:tcW w:w="0" w:type="auto"/>
          </w:tcPr>
          <w:p w14:paraId="46256DD2" w14:textId="63890975" w:rsidR="00305CBC" w:rsidRDefault="00305CBC" w:rsidP="00FC13EE">
            <w:pPr>
              <w:snapToGrid w:val="0"/>
              <w:spacing w:after="0"/>
              <w:jc w:val="both"/>
              <w:rPr>
                <w:rFonts w:eastAsia="Microsoft YaHei"/>
              </w:rPr>
            </w:pPr>
            <w:r>
              <w:rPr>
                <w:rFonts w:eastAsia="Microsoft YaHei" w:hint="eastAsia"/>
              </w:rPr>
              <w:t>3</w:t>
            </w:r>
            <w:r>
              <w:rPr>
                <w:rFonts w:eastAsia="Microsoft YaHei"/>
              </w:rPr>
              <w:t>km/h , 30km/h or</w:t>
            </w:r>
            <w:r w:rsidR="001F0466">
              <w:rPr>
                <w:rFonts w:eastAsia="Microsoft YaHei"/>
              </w:rPr>
              <w:t xml:space="preserve"> optional</w:t>
            </w:r>
            <w:r>
              <w:rPr>
                <w:rFonts w:eastAsia="Microsoft YaHei"/>
              </w:rPr>
              <w:t xml:space="preserve"> 120km/h </w:t>
            </w:r>
          </w:p>
        </w:tc>
      </w:tr>
      <w:tr w:rsidR="00305CBC" w14:paraId="2CEFF386" w14:textId="77777777" w:rsidTr="00FC13EE">
        <w:tc>
          <w:tcPr>
            <w:tcW w:w="0" w:type="auto"/>
          </w:tcPr>
          <w:p w14:paraId="14E2D1CB" w14:textId="77777777" w:rsidR="00305CBC" w:rsidRDefault="00305CBC" w:rsidP="00FC13EE">
            <w:pPr>
              <w:snapToGrid w:val="0"/>
              <w:spacing w:after="0"/>
              <w:jc w:val="both"/>
              <w:rPr>
                <w:rFonts w:eastAsia="Microsoft YaHei"/>
              </w:rPr>
            </w:pPr>
            <w:r>
              <w:rPr>
                <w:rFonts w:eastAsia="Microsoft YaHei"/>
              </w:rPr>
              <w:t xml:space="preserve">Number of </w:t>
            </w:r>
            <w:r>
              <w:rPr>
                <w:rFonts w:eastAsia="Microsoft YaHei" w:hint="eastAsia"/>
              </w:rPr>
              <w:t>U</w:t>
            </w:r>
            <w:r>
              <w:rPr>
                <w:rFonts w:eastAsia="Microsoft YaHei"/>
              </w:rPr>
              <w:t xml:space="preserve">E antennas </w:t>
            </w:r>
          </w:p>
        </w:tc>
        <w:tc>
          <w:tcPr>
            <w:tcW w:w="0" w:type="auto"/>
          </w:tcPr>
          <w:p w14:paraId="5C972193" w14:textId="77777777" w:rsidR="00305CBC" w:rsidRDefault="00305CBC" w:rsidP="00FC13EE">
            <w:pPr>
              <w:snapToGrid w:val="0"/>
              <w:spacing w:after="0"/>
              <w:jc w:val="both"/>
              <w:rPr>
                <w:rFonts w:eastAsia="Microsoft YaHei"/>
              </w:rPr>
            </w:pPr>
            <w:r>
              <w:rPr>
                <w:rFonts w:eastAsia="Microsoft YaHei"/>
              </w:rPr>
              <w:t xml:space="preserve">1T4R, </w:t>
            </w:r>
            <w:r>
              <w:rPr>
                <w:rFonts w:eastAsia="Microsoft YaHei" w:hint="eastAsia"/>
              </w:rPr>
              <w:t>2</w:t>
            </w:r>
            <w:r>
              <w:rPr>
                <w:rFonts w:eastAsia="Microsoft YaHei"/>
              </w:rPr>
              <w:t>T4R or 4T4R</w:t>
            </w:r>
          </w:p>
        </w:tc>
      </w:tr>
      <w:tr w:rsidR="00305CBC" w14:paraId="5A3FFC65" w14:textId="77777777" w:rsidTr="00FC13EE">
        <w:tc>
          <w:tcPr>
            <w:tcW w:w="0" w:type="auto"/>
          </w:tcPr>
          <w:p w14:paraId="0C5E1D78" w14:textId="77777777" w:rsidR="00305CBC" w:rsidRDefault="00305CBC" w:rsidP="00FC13EE">
            <w:pPr>
              <w:snapToGrid w:val="0"/>
              <w:spacing w:after="0"/>
              <w:jc w:val="both"/>
              <w:rPr>
                <w:rFonts w:eastAsia="Microsoft YaHei"/>
              </w:rPr>
            </w:pPr>
            <w:r>
              <w:rPr>
                <w:rFonts w:eastAsia="Microsoft YaHei" w:hint="eastAsia"/>
              </w:rPr>
              <w:t>N</w:t>
            </w:r>
            <w:r>
              <w:rPr>
                <w:rFonts w:eastAsia="Microsoft YaHei"/>
              </w:rPr>
              <w:t xml:space="preserve">umber of </w:t>
            </w:r>
            <w:r>
              <w:rPr>
                <w:rFonts w:eastAsia="Microsoft YaHei" w:hint="eastAsia"/>
              </w:rPr>
              <w:t>g</w:t>
            </w:r>
            <w:r>
              <w:rPr>
                <w:rFonts w:eastAsia="Microsoft YaHei"/>
              </w:rPr>
              <w:t>NB antennas</w:t>
            </w:r>
          </w:p>
        </w:tc>
        <w:tc>
          <w:tcPr>
            <w:tcW w:w="0" w:type="auto"/>
          </w:tcPr>
          <w:p w14:paraId="119D4A81" w14:textId="77777777" w:rsidR="00305CBC" w:rsidRDefault="00305CBC" w:rsidP="00FC13EE">
            <w:pPr>
              <w:snapToGrid w:val="0"/>
              <w:spacing w:after="0"/>
              <w:jc w:val="both"/>
              <w:rPr>
                <w:rFonts w:eastAsia="Microsoft YaHei"/>
              </w:rPr>
            </w:pPr>
            <w:r w:rsidRPr="00C651D0">
              <w:rPr>
                <w:rFonts w:eastAsia="Microsoft YaHei" w:hint="eastAsia"/>
                <w:strike/>
              </w:rPr>
              <w:t>32T32R</w:t>
            </w:r>
            <w:r w:rsidRPr="00C651D0">
              <w:rPr>
                <w:rFonts w:eastAsia="Microsoft YaHei"/>
                <w:strike/>
              </w:rPr>
              <w:t xml:space="preserve"> or</w:t>
            </w:r>
            <w:r>
              <w:rPr>
                <w:rFonts w:eastAsia="Microsoft YaHei"/>
              </w:rPr>
              <w:t xml:space="preserve"> 64T64R</w:t>
            </w:r>
          </w:p>
        </w:tc>
      </w:tr>
      <w:tr w:rsidR="00305CBC" w14:paraId="6106C800" w14:textId="77777777" w:rsidTr="00FC13EE">
        <w:tc>
          <w:tcPr>
            <w:tcW w:w="0" w:type="auto"/>
          </w:tcPr>
          <w:p w14:paraId="63C29E1C" w14:textId="77777777" w:rsidR="00305CBC" w:rsidRDefault="00305CBC" w:rsidP="00FC13EE">
            <w:pPr>
              <w:snapToGrid w:val="0"/>
              <w:spacing w:after="0"/>
              <w:jc w:val="both"/>
              <w:rPr>
                <w:rFonts w:eastAsia="Microsoft YaHei"/>
              </w:rPr>
            </w:pPr>
            <w:r>
              <w:rPr>
                <w:rFonts w:eastAsia="Microsoft YaHei" w:hint="eastAsia"/>
              </w:rPr>
              <w:t>U</w:t>
            </w:r>
            <w:r>
              <w:rPr>
                <w:rFonts w:eastAsia="Microsoft YaHei"/>
              </w:rPr>
              <w:t>E antenna configuration</w:t>
            </w:r>
          </w:p>
        </w:tc>
        <w:tc>
          <w:tcPr>
            <w:tcW w:w="0" w:type="auto"/>
          </w:tcPr>
          <w:p w14:paraId="3C3875D5" w14:textId="77777777" w:rsidR="00305CBC" w:rsidRDefault="00305CBC" w:rsidP="00FC13EE">
            <w:pPr>
              <w:snapToGrid w:val="0"/>
              <w:spacing w:after="0"/>
              <w:jc w:val="both"/>
              <w:rPr>
                <w:rFonts w:eastAsia="Microsoft YaHei"/>
              </w:rPr>
            </w:pPr>
            <w:r>
              <w:rPr>
                <w:rFonts w:eastAsia="Microsoft YaHei" w:hint="eastAsia"/>
              </w:rPr>
              <w:t>FR</w:t>
            </w:r>
            <w:r>
              <w:rPr>
                <w:rFonts w:eastAsia="Microsoft YaHei"/>
              </w:rPr>
              <w:t>1: omni as baseline</w:t>
            </w:r>
          </w:p>
          <w:p w14:paraId="5D0D482A" w14:textId="77777777" w:rsidR="00305CBC" w:rsidRPr="00FB5270" w:rsidRDefault="00305CBC" w:rsidP="00EB1195">
            <w:pPr>
              <w:pStyle w:val="ListParagraph"/>
              <w:numPr>
                <w:ilvl w:val="1"/>
                <w:numId w:val="35"/>
              </w:numPr>
              <w:overflowPunct/>
              <w:autoSpaceDE/>
              <w:autoSpaceDN/>
              <w:adjustRightInd/>
              <w:snapToGrid w:val="0"/>
              <w:spacing w:after="0"/>
              <w:contextualSpacing w:val="0"/>
              <w:jc w:val="both"/>
              <w:textAlignment w:val="auto"/>
              <w:rPr>
                <w:rFonts w:eastAsia="Microsoft YaHei"/>
              </w:rPr>
            </w:pPr>
            <w:r>
              <w:rPr>
                <w:rFonts w:eastAsia="Microsoft YaHei"/>
              </w:rPr>
              <w:t>FFS: whether direction can also be considered for more than 2 antennas</w:t>
            </w:r>
          </w:p>
          <w:p w14:paraId="619660A7" w14:textId="77777777" w:rsidR="00305CBC" w:rsidRPr="00BD7E34" w:rsidRDefault="00305CBC" w:rsidP="00FC13EE">
            <w:pPr>
              <w:snapToGrid w:val="0"/>
              <w:spacing w:after="0"/>
              <w:jc w:val="both"/>
              <w:rPr>
                <w:rFonts w:eastAsia="Microsoft YaHei"/>
                <w:strike/>
              </w:rPr>
            </w:pPr>
            <w:r w:rsidRPr="00BD7E34">
              <w:rPr>
                <w:rFonts w:eastAsia="Microsoft YaHei"/>
                <w:strike/>
              </w:rPr>
              <w:t>FR2: directional</w:t>
            </w:r>
          </w:p>
        </w:tc>
      </w:tr>
      <w:tr w:rsidR="00305CBC" w14:paraId="0EA9E26B" w14:textId="77777777" w:rsidTr="00FC13EE">
        <w:tc>
          <w:tcPr>
            <w:tcW w:w="0" w:type="auto"/>
          </w:tcPr>
          <w:p w14:paraId="5C337FF7" w14:textId="77777777" w:rsidR="00305CBC" w:rsidRDefault="00305CBC" w:rsidP="00FC13EE">
            <w:pPr>
              <w:snapToGrid w:val="0"/>
              <w:spacing w:after="0"/>
              <w:jc w:val="both"/>
              <w:rPr>
                <w:rFonts w:eastAsia="Microsoft YaHei"/>
              </w:rPr>
            </w:pPr>
            <w:r>
              <w:rPr>
                <w:rFonts w:eastAsia="Microsoft YaHei"/>
              </w:rPr>
              <w:t xml:space="preserve">Rank, precoder and MCS </w:t>
            </w:r>
          </w:p>
        </w:tc>
        <w:tc>
          <w:tcPr>
            <w:tcW w:w="0" w:type="auto"/>
          </w:tcPr>
          <w:p w14:paraId="3EC10A03" w14:textId="77777777" w:rsidR="00305CBC" w:rsidRDefault="00305CBC" w:rsidP="00FC13EE">
            <w:pPr>
              <w:snapToGrid w:val="0"/>
              <w:spacing w:after="0"/>
              <w:jc w:val="both"/>
              <w:rPr>
                <w:rFonts w:eastAsia="Microsoft YaHei"/>
              </w:rPr>
            </w:pPr>
            <w:r w:rsidRPr="00542F6E">
              <w:rPr>
                <w:rFonts w:eastAsia="Microsoft YaHei"/>
                <w:bCs/>
              </w:rPr>
              <w:t>Precoder is adaptive. Rank/MCS can be adaptive or fixed</w:t>
            </w:r>
            <w:r>
              <w:rPr>
                <w:rFonts w:eastAsia="Microsoft YaHei"/>
                <w:bCs/>
              </w:rPr>
              <w:t>.</w:t>
            </w:r>
          </w:p>
        </w:tc>
      </w:tr>
      <w:tr w:rsidR="00305CBC" w14:paraId="518A8463" w14:textId="77777777" w:rsidTr="00FC13EE">
        <w:tc>
          <w:tcPr>
            <w:tcW w:w="0" w:type="auto"/>
          </w:tcPr>
          <w:p w14:paraId="265FE7BB" w14:textId="77777777" w:rsidR="00305CBC" w:rsidRDefault="00305CBC" w:rsidP="00FC13EE">
            <w:pPr>
              <w:snapToGrid w:val="0"/>
              <w:spacing w:after="0"/>
              <w:jc w:val="both"/>
              <w:rPr>
                <w:rFonts w:eastAsia="Microsoft YaHei"/>
              </w:rPr>
            </w:pPr>
            <w:r>
              <w:rPr>
                <w:rFonts w:eastAsia="Microsoft YaHei"/>
              </w:rPr>
              <w:t>Precoding granularity</w:t>
            </w:r>
          </w:p>
        </w:tc>
        <w:tc>
          <w:tcPr>
            <w:tcW w:w="0" w:type="auto"/>
          </w:tcPr>
          <w:p w14:paraId="4849C800" w14:textId="77777777" w:rsidR="00305CBC" w:rsidRDefault="00305CBC" w:rsidP="00FC13EE">
            <w:pPr>
              <w:snapToGrid w:val="0"/>
              <w:spacing w:after="0"/>
              <w:jc w:val="both"/>
              <w:rPr>
                <w:rFonts w:eastAsia="Microsoft YaHei"/>
              </w:rPr>
            </w:pPr>
            <w:r>
              <w:rPr>
                <w:rFonts w:eastAsia="Microsoft YaHei"/>
              </w:rPr>
              <w:t>Fixed: 2, 4 or wideband for DL, wideband for UL.</w:t>
            </w:r>
          </w:p>
        </w:tc>
      </w:tr>
      <w:tr w:rsidR="00305CBC" w14:paraId="1C626AC6" w14:textId="77777777" w:rsidTr="00FC13EE">
        <w:tc>
          <w:tcPr>
            <w:tcW w:w="0" w:type="auto"/>
          </w:tcPr>
          <w:p w14:paraId="4A05A261" w14:textId="77777777" w:rsidR="00305CBC" w:rsidRDefault="00305CBC" w:rsidP="00FC13EE">
            <w:pPr>
              <w:snapToGrid w:val="0"/>
              <w:spacing w:after="0"/>
              <w:jc w:val="both"/>
              <w:rPr>
                <w:rFonts w:eastAsia="Microsoft YaHei"/>
              </w:rPr>
            </w:pPr>
            <w:r>
              <w:rPr>
                <w:rFonts w:eastAsia="Microsoft YaHei" w:hint="eastAsia"/>
              </w:rPr>
              <w:t>S</w:t>
            </w:r>
            <w:r>
              <w:rPr>
                <w:rFonts w:eastAsia="Microsoft YaHei"/>
              </w:rPr>
              <w:t xml:space="preserve">RS periodicity </w:t>
            </w:r>
          </w:p>
        </w:tc>
        <w:tc>
          <w:tcPr>
            <w:tcW w:w="0" w:type="auto"/>
          </w:tcPr>
          <w:p w14:paraId="553349F7" w14:textId="77777777" w:rsidR="00305CBC" w:rsidRDefault="00305CBC" w:rsidP="00FC13EE">
            <w:pPr>
              <w:snapToGrid w:val="0"/>
              <w:spacing w:after="0"/>
              <w:jc w:val="both"/>
              <w:rPr>
                <w:rFonts w:eastAsia="Microsoft YaHei"/>
              </w:rPr>
            </w:pPr>
            <w:r>
              <w:rPr>
                <w:rFonts w:eastAsia="Microsoft YaHei" w:hint="eastAsia"/>
              </w:rPr>
              <w:t>C</w:t>
            </w:r>
            <w:r>
              <w:rPr>
                <w:rFonts w:eastAsia="Microsoft YaHei"/>
              </w:rPr>
              <w:t>ompanies to state the used SRS periodicity.</w:t>
            </w:r>
          </w:p>
          <w:p w14:paraId="2BA963B2" w14:textId="77777777" w:rsidR="00305CBC" w:rsidRDefault="00305CBC" w:rsidP="00FC13EE">
            <w:pPr>
              <w:snapToGrid w:val="0"/>
              <w:spacing w:after="0"/>
              <w:jc w:val="both"/>
              <w:rPr>
                <w:rFonts w:eastAsia="Microsoft YaHei"/>
              </w:rPr>
            </w:pPr>
            <w:r>
              <w:rPr>
                <w:rFonts w:eastAsia="Microsoft YaHei"/>
              </w:rPr>
              <w:t xml:space="preserve">Note: SRS triggering may be aperiodic. </w:t>
            </w:r>
          </w:p>
        </w:tc>
      </w:tr>
      <w:tr w:rsidR="00305CBC" w14:paraId="1AF3246E" w14:textId="77777777" w:rsidTr="00FC13EE">
        <w:tc>
          <w:tcPr>
            <w:tcW w:w="0" w:type="auto"/>
          </w:tcPr>
          <w:p w14:paraId="06A6EFDF" w14:textId="77777777" w:rsidR="00305CBC" w:rsidRDefault="00305CBC" w:rsidP="00FC13EE">
            <w:pPr>
              <w:snapToGrid w:val="0"/>
              <w:spacing w:after="0"/>
              <w:jc w:val="both"/>
              <w:rPr>
                <w:rFonts w:eastAsia="Microsoft YaHei"/>
              </w:rPr>
            </w:pPr>
            <w:r>
              <w:rPr>
                <w:rFonts w:eastAsia="Microsoft YaHei" w:hint="eastAsia"/>
              </w:rPr>
              <w:t>S</w:t>
            </w:r>
            <w:r>
              <w:rPr>
                <w:rFonts w:eastAsia="Microsoft YaHei"/>
              </w:rPr>
              <w:t>RS Comb</w:t>
            </w:r>
          </w:p>
        </w:tc>
        <w:tc>
          <w:tcPr>
            <w:tcW w:w="0" w:type="auto"/>
          </w:tcPr>
          <w:p w14:paraId="4D4CEB7E" w14:textId="77777777" w:rsidR="00305CBC" w:rsidRDefault="00305CBC" w:rsidP="00FC13EE">
            <w:pPr>
              <w:snapToGrid w:val="0"/>
              <w:spacing w:after="0"/>
              <w:jc w:val="both"/>
              <w:rPr>
                <w:rFonts w:eastAsia="Microsoft YaHei"/>
              </w:rPr>
            </w:pPr>
            <w:r>
              <w:rPr>
                <w:rFonts w:eastAsia="Microsoft YaHei" w:hint="eastAsia"/>
              </w:rPr>
              <w:t>C</w:t>
            </w:r>
            <w:r>
              <w:rPr>
                <w:rFonts w:eastAsia="Microsoft YaHei"/>
              </w:rPr>
              <w:t>omb 2 or 4</w:t>
            </w:r>
          </w:p>
        </w:tc>
      </w:tr>
      <w:tr w:rsidR="00305CBC" w14:paraId="452B733B" w14:textId="77777777" w:rsidTr="00FC13EE">
        <w:tc>
          <w:tcPr>
            <w:tcW w:w="0" w:type="auto"/>
          </w:tcPr>
          <w:p w14:paraId="7CC959C3" w14:textId="77777777" w:rsidR="00305CBC" w:rsidRDefault="00305CBC" w:rsidP="00FC13EE">
            <w:pPr>
              <w:snapToGrid w:val="0"/>
              <w:spacing w:after="0"/>
              <w:jc w:val="both"/>
              <w:rPr>
                <w:rFonts w:eastAsia="Microsoft YaHei"/>
              </w:rPr>
            </w:pPr>
            <w:r>
              <w:rPr>
                <w:rFonts w:eastAsia="Microsoft YaHei" w:hint="eastAsia"/>
              </w:rPr>
              <w:t>S</w:t>
            </w:r>
            <w:r>
              <w:rPr>
                <w:rFonts w:eastAsia="Microsoft YaHei"/>
              </w:rPr>
              <w:t>RS frequency hopping</w:t>
            </w:r>
          </w:p>
        </w:tc>
        <w:tc>
          <w:tcPr>
            <w:tcW w:w="0" w:type="auto"/>
          </w:tcPr>
          <w:p w14:paraId="53858AD2" w14:textId="77777777" w:rsidR="00305CBC" w:rsidRDefault="00305CBC" w:rsidP="00FC13EE">
            <w:pPr>
              <w:snapToGrid w:val="0"/>
              <w:spacing w:after="0"/>
              <w:jc w:val="both"/>
              <w:rPr>
                <w:rFonts w:eastAsia="Microsoft YaHei"/>
              </w:rPr>
            </w:pPr>
            <w:r>
              <w:rPr>
                <w:rFonts w:eastAsia="Microsoft YaHei" w:hint="eastAsia"/>
              </w:rPr>
              <w:t>C</w:t>
            </w:r>
            <w:r>
              <w:rPr>
                <w:rFonts w:eastAsia="Microsoft YaHei"/>
              </w:rPr>
              <w:t>ompanies to state whether SRS frequency hopping is enabled and the hopping pattern if so.</w:t>
            </w:r>
          </w:p>
        </w:tc>
      </w:tr>
      <w:tr w:rsidR="00305CBC" w14:paraId="719D4C35" w14:textId="77777777" w:rsidTr="00FC13EE">
        <w:tc>
          <w:tcPr>
            <w:tcW w:w="0" w:type="auto"/>
          </w:tcPr>
          <w:p w14:paraId="2EF06937" w14:textId="77777777" w:rsidR="00305CBC" w:rsidRDefault="00305CBC" w:rsidP="00FC13EE">
            <w:pPr>
              <w:snapToGrid w:val="0"/>
              <w:spacing w:after="0"/>
              <w:jc w:val="both"/>
              <w:rPr>
                <w:rFonts w:eastAsia="Microsoft YaHei"/>
              </w:rPr>
            </w:pPr>
            <w:r>
              <w:rPr>
                <w:rFonts w:eastAsia="Microsoft YaHei"/>
              </w:rPr>
              <w:t>DL SNR</w:t>
            </w:r>
          </w:p>
        </w:tc>
        <w:tc>
          <w:tcPr>
            <w:tcW w:w="0" w:type="auto"/>
          </w:tcPr>
          <w:p w14:paraId="58012118" w14:textId="77777777" w:rsidR="00305CBC" w:rsidRDefault="00305CBC" w:rsidP="00FC13EE">
            <w:pPr>
              <w:snapToGrid w:val="0"/>
              <w:spacing w:after="0"/>
              <w:jc w:val="both"/>
              <w:rPr>
                <w:rFonts w:eastAsia="Microsoft YaHei"/>
              </w:rPr>
            </w:pPr>
            <w:r>
              <w:rPr>
                <w:rFonts w:eastAsia="Microsoft YaHei"/>
              </w:rPr>
              <w:t>Companies to state the used difference between DL SNR and UL SNR</w:t>
            </w:r>
          </w:p>
          <w:p w14:paraId="3E5F85D0" w14:textId="77777777" w:rsidR="00305CBC" w:rsidRPr="00FB5270" w:rsidRDefault="00305CBC" w:rsidP="00EB1195">
            <w:pPr>
              <w:pStyle w:val="ListParagraph"/>
              <w:numPr>
                <w:ilvl w:val="1"/>
                <w:numId w:val="35"/>
              </w:numPr>
              <w:overflowPunct/>
              <w:autoSpaceDE/>
              <w:autoSpaceDN/>
              <w:adjustRightInd/>
              <w:snapToGrid w:val="0"/>
              <w:spacing w:after="0"/>
              <w:contextualSpacing w:val="0"/>
              <w:jc w:val="both"/>
              <w:textAlignment w:val="auto"/>
              <w:rPr>
                <w:rFonts w:eastAsia="Microsoft YaHei"/>
              </w:rPr>
            </w:pPr>
            <w:r w:rsidRPr="00FB5270">
              <w:rPr>
                <w:rFonts w:eastAsia="Microsoft YaHei"/>
              </w:rPr>
              <w:t xml:space="preserve">FFS </w:t>
            </w:r>
            <w:r>
              <w:rPr>
                <w:rFonts w:eastAsia="Microsoft YaHei"/>
              </w:rPr>
              <w:t>detailed</w:t>
            </w:r>
            <w:r w:rsidRPr="00FB5270">
              <w:rPr>
                <w:rFonts w:eastAsia="Microsoft YaHei"/>
              </w:rPr>
              <w:t xml:space="preserve"> values</w:t>
            </w:r>
          </w:p>
        </w:tc>
      </w:tr>
      <w:tr w:rsidR="00305CBC" w14:paraId="442087C7" w14:textId="77777777" w:rsidTr="00FC13EE">
        <w:tc>
          <w:tcPr>
            <w:tcW w:w="0" w:type="auto"/>
          </w:tcPr>
          <w:p w14:paraId="3A8190AE" w14:textId="77777777" w:rsidR="00305CBC" w:rsidRPr="00FB5270" w:rsidRDefault="00305CBC" w:rsidP="00FC13EE">
            <w:pPr>
              <w:snapToGrid w:val="0"/>
              <w:spacing w:after="0"/>
              <w:jc w:val="both"/>
              <w:rPr>
                <w:rFonts w:eastAsia="Microsoft YaHei"/>
              </w:rPr>
            </w:pPr>
            <w:r>
              <w:rPr>
                <w:rFonts w:eastAsia="Microsoft YaHei" w:hint="eastAsia"/>
              </w:rPr>
              <w:t>P</w:t>
            </w:r>
            <w:r>
              <w:rPr>
                <w:rFonts w:eastAsia="Microsoft YaHei"/>
              </w:rPr>
              <w:t>hase coherency</w:t>
            </w:r>
          </w:p>
        </w:tc>
        <w:tc>
          <w:tcPr>
            <w:tcW w:w="0" w:type="auto"/>
          </w:tcPr>
          <w:p w14:paraId="31731FFB" w14:textId="6A2E9A3E" w:rsidR="00E604F3" w:rsidRPr="00E604F3" w:rsidRDefault="00E604F3" w:rsidP="00E604F3">
            <w:pPr>
              <w:snapToGrid w:val="0"/>
              <w:spacing w:after="0"/>
              <w:jc w:val="both"/>
              <w:rPr>
                <w:rFonts w:eastAsia="Microsoft YaHei"/>
              </w:rPr>
            </w:pPr>
            <w:r>
              <w:rPr>
                <w:rFonts w:eastAsia="Microsoft YaHei"/>
              </w:rPr>
              <w:t>Further discussion to adopt one of the proposed phase coherency models below:</w:t>
            </w:r>
          </w:p>
          <w:p w14:paraId="4EAD4EBD" w14:textId="005476EB" w:rsidR="00E604F3" w:rsidRDefault="00E604F3" w:rsidP="00E604F3">
            <w:pPr>
              <w:pStyle w:val="ListParagraph"/>
              <w:numPr>
                <w:ilvl w:val="0"/>
                <w:numId w:val="36"/>
              </w:numPr>
              <w:rPr>
                <w:iCs/>
              </w:rPr>
            </w:pPr>
            <m:oMath>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p</m:t>
                      </m:r>
                    </m:e>
                    <m:sub>
                      <m:r>
                        <w:rPr>
                          <w:rFonts w:ascii="Cambria Math" w:hAnsi="Cambria Math"/>
                        </w:rPr>
                        <m:t>i</m:t>
                      </m:r>
                    </m:sub>
                  </m:sSub>
                </m:sub>
              </m:sSub>
              <m:d>
                <m:dPr>
                  <m:ctrlPr>
                    <w:rPr>
                      <w:rFonts w:ascii="Cambria Math" w:hAnsi="Cambria Math"/>
                      <w:i/>
                      <w:iCs/>
                    </w:rPr>
                  </m:ctrlPr>
                </m:dPr>
                <m:e>
                  <m:sSub>
                    <m:sSubPr>
                      <m:ctrlPr>
                        <w:rPr>
                          <w:rFonts w:ascii="Cambria Math" w:hAnsi="Cambria Math"/>
                          <w:i/>
                          <w:iCs/>
                        </w:rPr>
                      </m:ctrlPr>
                    </m:sSubPr>
                    <m:e>
                      <m:r>
                        <w:rPr>
                          <w:rFonts w:ascii="Cambria Math" w:hAnsi="Cambria Math"/>
                        </w:rPr>
                        <m:t>t</m:t>
                      </m:r>
                    </m:e>
                    <m:sub>
                      <m:r>
                        <w:rPr>
                          <w:rFonts w:ascii="Cambria Math" w:hAnsi="Cambria Math"/>
                        </w:rPr>
                        <m:t>2</m:t>
                      </m:r>
                    </m:sub>
                  </m:sSub>
                </m:e>
              </m:d>
              <m:r>
                <m:rPr>
                  <m:sty m:val="p"/>
                </m:rPr>
                <w:rPr>
                  <w:rFonts w:ascii="Cambria Math" w:hAnsi="Cambria Math"/>
                </w:rPr>
                <m:t>-</m:t>
              </m:r>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p</m:t>
                      </m:r>
                    </m:e>
                    <m:sub>
                      <m:r>
                        <w:rPr>
                          <w:rFonts w:ascii="Cambria Math" w:hAnsi="Cambria Math"/>
                        </w:rPr>
                        <m:t>i</m:t>
                      </m:r>
                    </m:sub>
                  </m:sSub>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m:t>
              </m:r>
              <m:r>
                <m:rPr>
                  <m:sty m:val="p"/>
                </m:rPr>
                <w:rPr>
                  <w:rFonts w:ascii="Cambria Math" w:hAnsi="Cambria Math"/>
                </w:rPr>
                <m:t>≤</m:t>
              </m:r>
              <m:sSub>
                <m:sSubPr>
                  <m:ctrlPr>
                    <w:rPr>
                      <w:rFonts w:ascii="Cambria Math" w:hAnsi="Cambria Math"/>
                      <w:i/>
                      <w:iCs/>
                    </w:rPr>
                  </m:ctrlPr>
                </m:sSubPr>
                <m:e>
                  <m:r>
                    <w:rPr>
                      <w:rFonts w:ascii="Cambria Math" w:hAnsi="Cambria Math"/>
                    </w:rPr>
                    <m:t>ϕ</m:t>
                  </m:r>
                </m:e>
                <m:sub>
                  <m:r>
                    <w:rPr>
                      <w:rFonts w:ascii="Cambria Math" w:hAnsi="Cambria Math"/>
                    </w:rPr>
                    <m:t>max</m:t>
                  </m:r>
                </m:sub>
              </m:sSub>
              <m:r>
                <w:rPr>
                  <w:rFonts w:ascii="Cambria Math" w:hAnsi="Cambria Math"/>
                </w:rPr>
                <m:t> for </m:t>
              </m:r>
              <m:d>
                <m:dPr>
                  <m:begChr m:val="|"/>
                  <m:endChr m:val="|"/>
                  <m:ctrlPr>
                    <w:rPr>
                      <w:rFonts w:ascii="Cambria Math" w:hAnsi="Cambria Math"/>
                      <w:i/>
                      <w:iCs/>
                    </w:rPr>
                  </m:ctrlPr>
                </m:dPr>
                <m:e>
                  <m:sSub>
                    <m:sSubPr>
                      <m:ctrlPr>
                        <w:rPr>
                          <w:rFonts w:ascii="Cambria Math" w:hAnsi="Cambria Math"/>
                          <w:i/>
                          <w:iCs/>
                        </w:rPr>
                      </m:ctrlPr>
                    </m:sSubPr>
                    <m:e>
                      <m:r>
                        <m:rPr>
                          <m:sty m:val="p"/>
                        </m:rP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t</m:t>
                      </m:r>
                    </m:e>
                    <m:sub>
                      <m:r>
                        <m:rPr>
                          <m:sty m:val="p"/>
                        </m:rPr>
                        <w:rPr>
                          <w:rFonts w:ascii="Cambria Math" w:hAnsi="Cambria Math"/>
                        </w:rPr>
                        <m:t>1</m:t>
                      </m:r>
                    </m:sub>
                  </m:sSub>
                </m:e>
              </m:d>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T</m:t>
                  </m:r>
                </m:e>
                <m:sub>
                  <m:r>
                    <w:rPr>
                      <w:rFonts w:ascii="Cambria Math" w:hAnsi="Cambria Math"/>
                    </w:rPr>
                    <m:t>thresh</m:t>
                  </m:r>
                </m:sub>
                <m:sup>
                  <m:r>
                    <w:rPr>
                      <w:rFonts w:ascii="Cambria Math" w:hAnsi="Cambria Math"/>
                    </w:rPr>
                    <m:t>(1)</m:t>
                  </m:r>
                </m:sup>
              </m:sSubSup>
            </m:oMath>
          </w:p>
          <w:p w14:paraId="17982DC4" w14:textId="2304E047" w:rsidR="00305CBC" w:rsidRDefault="00E604F3" w:rsidP="00E604F3">
            <w:pPr>
              <w:pStyle w:val="ListParagraph"/>
              <w:numPr>
                <w:ilvl w:val="0"/>
                <w:numId w:val="36"/>
              </w:numPr>
              <w:rPr>
                <w:rFonts w:eastAsia="Microsoft YaHei"/>
              </w:rPr>
            </w:pPr>
            <m:oMath>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p</m:t>
                      </m:r>
                    </m:e>
                    <m:sub>
                      <m:r>
                        <w:rPr>
                          <w:rFonts w:ascii="Cambria Math" w:hAnsi="Cambria Math"/>
                        </w:rPr>
                        <m:t>i</m:t>
                      </m:r>
                    </m:sub>
                  </m:sSub>
                </m:sub>
              </m:sSub>
              <m:d>
                <m:dPr>
                  <m:ctrlPr>
                    <w:rPr>
                      <w:rFonts w:ascii="Cambria Math" w:hAnsi="Cambria Math"/>
                      <w:i/>
                      <w:iCs/>
                    </w:rPr>
                  </m:ctrlPr>
                </m:dPr>
                <m:e>
                  <m:sSub>
                    <m:sSubPr>
                      <m:ctrlPr>
                        <w:rPr>
                          <w:rFonts w:ascii="Cambria Math" w:hAnsi="Cambria Math"/>
                          <w:i/>
                          <w:iCs/>
                        </w:rPr>
                      </m:ctrlPr>
                    </m:sSubPr>
                    <m:e>
                      <m:r>
                        <w:rPr>
                          <w:rFonts w:ascii="Cambria Math" w:hAnsi="Cambria Math"/>
                        </w:rPr>
                        <m:t>t</m:t>
                      </m:r>
                    </m:e>
                    <m:sub>
                      <m:r>
                        <w:rPr>
                          <w:rFonts w:ascii="Cambria Math" w:hAnsi="Cambria Math"/>
                        </w:rPr>
                        <m:t>2</m:t>
                      </m:r>
                    </m:sub>
                  </m:sSub>
                </m:e>
              </m:d>
              <m:r>
                <m:rPr>
                  <m:sty m:val="p"/>
                </m:rPr>
                <w:rPr>
                  <w:rFonts w:ascii="Cambria Math" w:hAnsi="Cambria Math"/>
                </w:rPr>
                <m:t>=</m:t>
              </m:r>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p</m:t>
                      </m:r>
                    </m:e>
                    <m:sub>
                      <m:r>
                        <w:rPr>
                          <w:rFonts w:ascii="Cambria Math" w:hAnsi="Cambria Math"/>
                        </w:rPr>
                        <m:t>i</m:t>
                      </m:r>
                    </m:sub>
                  </m:sSub>
                </m:sub>
              </m:sSub>
              <m:d>
                <m:dPr>
                  <m:ctrlPr>
                    <w:rPr>
                      <w:rFonts w:ascii="Cambria Math" w:hAnsi="Cambria Math"/>
                      <w:i/>
                      <w:iCs/>
                    </w:rPr>
                  </m:ctrlPr>
                </m:dPr>
                <m:e>
                  <m:sSub>
                    <m:sSubPr>
                      <m:ctrlPr>
                        <w:rPr>
                          <w:rFonts w:ascii="Cambria Math" w:hAnsi="Cambria Math"/>
                          <w:i/>
                          <w:iCs/>
                        </w:rPr>
                      </m:ctrlPr>
                    </m:sSubPr>
                    <m:e>
                      <m:r>
                        <w:rPr>
                          <w:rFonts w:ascii="Cambria Math" w:hAnsi="Cambria Math"/>
                        </w:rPr>
                        <m:t>t</m:t>
                      </m:r>
                    </m:e>
                    <m:sub>
                      <m:r>
                        <w:rPr>
                          <w:rFonts w:ascii="Cambria Math" w:hAnsi="Cambria Math"/>
                        </w:rPr>
                        <m:t>1</m:t>
                      </m:r>
                    </m:sub>
                  </m:sSub>
                </m:e>
              </m:d>
              <m:r>
                <m:rPr>
                  <m:sty m:val="p"/>
                </m:rPr>
                <w:rPr>
                  <w:rFonts w:ascii="Cambria Math" w:hAnsi="Cambria Math"/>
                </w:rPr>
                <m:t>+</m:t>
              </m:r>
              <m:sSub>
                <m:sSubPr>
                  <m:ctrlPr>
                    <w:rPr>
                      <w:rFonts w:ascii="Cambria Math" w:hAnsi="Cambria Math"/>
                      <w:i/>
                      <w:iCs/>
                    </w:rPr>
                  </m:ctrlPr>
                </m:sSubPr>
                <m:e>
                  <m:r>
                    <w:rPr>
                      <w:rFonts w:ascii="Cambria Math" w:hAnsi="Cambria Math"/>
                    </w:rPr>
                    <m:t>r</m:t>
                  </m:r>
                </m:e>
                <m:sub>
                  <m:r>
                    <w:rPr>
                      <w:rFonts w:ascii="Cambria Math" w:hAnsi="Cambria Math"/>
                    </w:rPr>
                    <m:t>drift</m:t>
                  </m:r>
                </m:sub>
              </m:sSub>
              <m:r>
                <m:rPr>
                  <m:sty m:val="p"/>
                </m:rP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
                          <w:iCs/>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m:t>
              </m:r>
              <m:r>
                <w:rPr>
                  <w:rFonts w:ascii="Cambria Math" w:hAnsi="Cambria Math"/>
                </w:rPr>
                <m:t>δ(</m:t>
              </m:r>
              <m:sSub>
                <m:sSubPr>
                  <m:ctrlPr>
                    <w:rPr>
                      <w:rFonts w:ascii="Cambria Math" w:hAnsi="Cambria Math"/>
                      <w:i/>
                      <w:iCs/>
                    </w:rPr>
                  </m:ctrlPr>
                </m:sSubPr>
                <m:e>
                  <m:r>
                    <w:rPr>
                      <w:rFonts w:ascii="Cambria Math" w:hAnsi="Cambria Math"/>
                    </w:rPr>
                    <m:t>t</m:t>
                  </m:r>
                </m:e>
                <m:sub>
                  <m:r>
                    <w:rPr>
                      <w:rFonts w:ascii="Cambria Math" w:hAnsi="Cambria Math"/>
                    </w:rPr>
                    <m:t>2</m:t>
                  </m:r>
                </m:sub>
              </m:sSub>
              <m:r>
                <w:rPr>
                  <w:rFonts w:ascii="Cambria Math" w:hAnsi="Cambria Math"/>
                </w:rPr>
                <m:t>)</m:t>
              </m:r>
            </m:oMath>
            <w:r w:rsidRPr="00E604F3">
              <w:t xml:space="preserve"> </w:t>
            </w:r>
            <m:oMath>
              <m:r>
                <w:rPr>
                  <w:rFonts w:ascii="Cambria Math" w:hAnsi="Cambria Math"/>
                </w:rPr>
                <m:t>for </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
                          <w:iCs/>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T</m:t>
                  </m:r>
                </m:e>
                <m:sub>
                  <m:r>
                    <w:rPr>
                      <w:rFonts w:ascii="Cambria Math" w:hAnsi="Cambria Math"/>
                    </w:rPr>
                    <m:t>thresh</m:t>
                  </m:r>
                </m:sub>
                <m:sup>
                  <m:d>
                    <m:dPr>
                      <m:ctrlPr>
                        <w:rPr>
                          <w:rFonts w:ascii="Cambria Math" w:hAnsi="Cambria Math"/>
                          <w:i/>
                          <w:iCs/>
                        </w:rPr>
                      </m:ctrlPr>
                    </m:dPr>
                    <m:e>
                      <m:r>
                        <w:rPr>
                          <w:rFonts w:ascii="Cambria Math" w:hAnsi="Cambria Math"/>
                        </w:rPr>
                        <m:t>1</m:t>
                      </m:r>
                    </m:e>
                  </m:d>
                </m:sup>
              </m:sSubSup>
              <m:r>
                <w:rPr>
                  <w:rFonts w:ascii="Cambria Math" w:hAnsi="Cambria Math"/>
                </w:rPr>
                <m:t>, </m:t>
              </m:r>
              <m:d>
                <m:dPr>
                  <m:begChr m:val="|"/>
                  <m:endChr m:val="|"/>
                  <m:ctrlPr>
                    <w:rPr>
                      <w:rFonts w:ascii="Cambria Math" w:hAnsi="Cambria Math"/>
                      <w:i/>
                      <w:iCs/>
                    </w:rPr>
                  </m:ctrlPr>
                </m:dPr>
                <m:e>
                  <m:r>
                    <w:rPr>
                      <w:rFonts w:ascii="Cambria Math" w:hAnsi="Cambria Math"/>
                    </w:rPr>
                    <m:t>δ</m:t>
                  </m:r>
                  <m:d>
                    <m:dPr>
                      <m:ctrlPr>
                        <w:rPr>
                          <w:rFonts w:ascii="Cambria Math" w:hAnsi="Cambria Math"/>
                          <w:i/>
                          <w:iCs/>
                        </w:rPr>
                      </m:ctrlPr>
                    </m:dPr>
                    <m:e>
                      <m:r>
                        <w:rPr>
                          <w:rFonts w:ascii="Cambria Math" w:hAnsi="Cambria Math"/>
                        </w:rPr>
                        <m:t>t</m:t>
                      </m:r>
                    </m:e>
                  </m:d>
                </m:e>
              </m:d>
              <m:r>
                <w:rPr>
                  <w:rFonts w:ascii="Cambria Math" w:hAnsi="Cambria Math"/>
                </w:rPr>
                <m:t>≤</m:t>
              </m:r>
              <m:sSub>
                <m:sSubPr>
                  <m:ctrlPr>
                    <w:rPr>
                      <w:rFonts w:ascii="Cambria Math" w:hAnsi="Cambria Math"/>
                      <w:i/>
                      <w:iCs/>
                    </w:rPr>
                  </m:ctrlPr>
                </m:sSubPr>
                <m:e>
                  <m:r>
                    <m:rPr>
                      <m:sty m:val="p"/>
                    </m:rPr>
                    <w:rPr>
                      <w:rFonts w:ascii="Cambria Math" w:hAnsi="Cambria Math"/>
                    </w:rPr>
                    <m:t>Δ</m:t>
                  </m:r>
                </m:e>
                <m:sub>
                  <m:r>
                    <w:rPr>
                      <w:rFonts w:ascii="Cambria Math" w:hAnsi="Cambria Math"/>
                    </w:rPr>
                    <m:t>model</m:t>
                  </m:r>
                </m:sub>
              </m:sSub>
            </m:oMath>
          </w:p>
        </w:tc>
      </w:tr>
    </w:tbl>
    <w:p w14:paraId="0F37A9E5" w14:textId="77777777" w:rsidR="00305CBC" w:rsidRDefault="00305CBC" w:rsidP="00305CBC">
      <w:pPr>
        <w:rPr>
          <w:lang w:val="en-GB"/>
        </w:rPr>
      </w:pPr>
    </w:p>
    <w:p w14:paraId="6E867C77" w14:textId="179B1DEC" w:rsidR="00305CBC" w:rsidRDefault="00305CBC" w:rsidP="00305CBC">
      <w:pPr>
        <w:pStyle w:val="Heading3"/>
      </w:pPr>
      <w:r>
        <w:t>System-level study methodology</w:t>
      </w:r>
    </w:p>
    <w:p w14:paraId="00F84B50" w14:textId="4D043C79" w:rsidR="00C651D0" w:rsidRPr="00C651D0" w:rsidRDefault="00C651D0" w:rsidP="00C651D0">
      <w:pPr>
        <w:rPr>
          <w:lang w:val="en-GB"/>
        </w:rPr>
      </w:pPr>
      <w:r>
        <w:rPr>
          <w:lang w:val="en-GB"/>
        </w:rPr>
        <w:t xml:space="preserve">In our views, the SLS study should be considered only for SRS capacity enhancement. </w:t>
      </w:r>
    </w:p>
    <w:p w14:paraId="6EA3685E" w14:textId="46300100" w:rsidR="00C651D0" w:rsidRPr="00E604F3" w:rsidRDefault="00C651D0" w:rsidP="00E604F3">
      <w:pPr>
        <w:pStyle w:val="ListParagraph"/>
        <w:numPr>
          <w:ilvl w:val="0"/>
          <w:numId w:val="36"/>
        </w:numPr>
        <w:rPr>
          <w:lang w:val="en-GB"/>
        </w:rPr>
      </w:pPr>
      <w:r w:rsidRPr="00C651D0">
        <w:rPr>
          <w:lang w:val="en-GB"/>
        </w:rPr>
        <w:t>Traffic model: consider full buffer scenario as well.</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4C6C49" w:rsidRPr="00222D73" w14:paraId="180475DE" w14:textId="77777777" w:rsidTr="00FC13EE">
        <w:tc>
          <w:tcPr>
            <w:tcW w:w="9962" w:type="dxa"/>
          </w:tcPr>
          <w:p w14:paraId="0557E54D" w14:textId="4EECC8DC" w:rsidR="004C6C49" w:rsidRPr="004C6C49" w:rsidRDefault="004C6C49" w:rsidP="00FC13EE">
            <w:pPr>
              <w:snapToGrid w:val="0"/>
              <w:spacing w:before="120" w:afterLines="50" w:after="120"/>
              <w:jc w:val="both"/>
              <w:rPr>
                <w:rFonts w:eastAsia="Microsoft YaHei"/>
              </w:rPr>
            </w:pPr>
            <w:r w:rsidRPr="00D63BA3">
              <w:rPr>
                <w:rFonts w:eastAsia="Microsoft YaHei"/>
                <w:b/>
                <w:i/>
              </w:rPr>
              <w:t>Proposal 3:</w:t>
            </w:r>
            <w:r w:rsidRPr="00D63BA3">
              <w:rPr>
                <w:rFonts w:eastAsia="Microsoft YaHei"/>
                <w:i/>
              </w:rPr>
              <w:t xml:space="preserve"> Adopt the following SLS assumptions for SRS capacity enhancements in Rel-17.</w:t>
            </w:r>
          </w:p>
        </w:tc>
      </w:tr>
    </w:tbl>
    <w:p w14:paraId="34D7B749" w14:textId="547BAEB7" w:rsidR="004C6C49" w:rsidRDefault="004C6C49" w:rsidP="004C6C49">
      <w:pPr>
        <w:rPr>
          <w:lang w:val="en-GB"/>
        </w:rPr>
      </w:pPr>
    </w:p>
    <w:tbl>
      <w:tblPr>
        <w:tblStyle w:val="TableGrid"/>
        <w:tblW w:w="0" w:type="auto"/>
        <w:tblLook w:val="04A0" w:firstRow="1" w:lastRow="0" w:firstColumn="1" w:lastColumn="0" w:noHBand="0" w:noVBand="1"/>
      </w:tblPr>
      <w:tblGrid>
        <w:gridCol w:w="1696"/>
        <w:gridCol w:w="7654"/>
      </w:tblGrid>
      <w:tr w:rsidR="004C6C49" w14:paraId="2EF54A38" w14:textId="77777777" w:rsidTr="00FC13EE">
        <w:tc>
          <w:tcPr>
            <w:tcW w:w="1696" w:type="dxa"/>
            <w:shd w:val="clear" w:color="auto" w:fill="FFC000"/>
          </w:tcPr>
          <w:p w14:paraId="69BE86D0" w14:textId="77777777" w:rsidR="004C6C49" w:rsidRPr="00F92E9D" w:rsidRDefault="004C6C49" w:rsidP="00FC13EE">
            <w:pPr>
              <w:snapToGrid w:val="0"/>
              <w:spacing w:after="0"/>
              <w:jc w:val="both"/>
              <w:rPr>
                <w:rFonts w:eastAsia="Microsoft YaHei"/>
                <w:b/>
              </w:rPr>
            </w:pPr>
            <w:r w:rsidRPr="00F92E9D">
              <w:rPr>
                <w:rFonts w:eastAsia="Microsoft YaHei" w:hint="eastAsia"/>
                <w:b/>
              </w:rPr>
              <w:t>P</w:t>
            </w:r>
            <w:r w:rsidRPr="00F92E9D">
              <w:rPr>
                <w:rFonts w:eastAsia="Microsoft YaHei"/>
                <w:b/>
              </w:rPr>
              <w:t>arameter</w:t>
            </w:r>
          </w:p>
        </w:tc>
        <w:tc>
          <w:tcPr>
            <w:tcW w:w="7654" w:type="dxa"/>
            <w:shd w:val="clear" w:color="auto" w:fill="FFC000"/>
          </w:tcPr>
          <w:p w14:paraId="4D46C4B6" w14:textId="77777777" w:rsidR="004C6C49" w:rsidRPr="00F92E9D" w:rsidRDefault="004C6C49" w:rsidP="00FC13EE">
            <w:pPr>
              <w:snapToGrid w:val="0"/>
              <w:spacing w:after="0"/>
              <w:jc w:val="both"/>
              <w:rPr>
                <w:rFonts w:eastAsia="Microsoft YaHei"/>
                <w:b/>
              </w:rPr>
            </w:pPr>
            <w:r w:rsidRPr="00F92E9D">
              <w:rPr>
                <w:rFonts w:eastAsia="Microsoft YaHei"/>
                <w:b/>
              </w:rPr>
              <w:t>Value</w:t>
            </w:r>
          </w:p>
        </w:tc>
      </w:tr>
      <w:tr w:rsidR="004C6C49" w14:paraId="6CBD8D06" w14:textId="77777777" w:rsidTr="00FC13EE">
        <w:tc>
          <w:tcPr>
            <w:tcW w:w="1696" w:type="dxa"/>
          </w:tcPr>
          <w:p w14:paraId="132D007E" w14:textId="77777777" w:rsidR="004C6C49" w:rsidRDefault="004C6C49" w:rsidP="00FC13EE">
            <w:pPr>
              <w:snapToGrid w:val="0"/>
              <w:spacing w:after="0"/>
              <w:rPr>
                <w:rFonts w:eastAsia="Microsoft YaHei"/>
              </w:rPr>
            </w:pPr>
            <w:r>
              <w:rPr>
                <w:rFonts w:eastAsia="Microsoft YaHei" w:hint="eastAsia"/>
              </w:rPr>
              <w:t>M</w:t>
            </w:r>
            <w:r>
              <w:rPr>
                <w:rFonts w:eastAsia="Microsoft YaHei"/>
              </w:rPr>
              <w:t>etric</w:t>
            </w:r>
          </w:p>
        </w:tc>
        <w:tc>
          <w:tcPr>
            <w:tcW w:w="7654" w:type="dxa"/>
          </w:tcPr>
          <w:p w14:paraId="40789374" w14:textId="77777777" w:rsidR="004C6C49" w:rsidRDefault="004C6C49" w:rsidP="00FC13EE">
            <w:pPr>
              <w:snapToGrid w:val="0"/>
              <w:spacing w:after="0"/>
              <w:jc w:val="both"/>
              <w:rPr>
                <w:rFonts w:eastAsia="Microsoft YaHei"/>
              </w:rPr>
            </w:pPr>
            <w:r>
              <w:rPr>
                <w:rFonts w:eastAsia="Microsoft YaHei" w:hint="eastAsia"/>
              </w:rPr>
              <w:t>D</w:t>
            </w:r>
            <w:r>
              <w:rPr>
                <w:rFonts w:eastAsia="Microsoft YaHei"/>
              </w:rPr>
              <w:t>L throughput</w:t>
            </w:r>
          </w:p>
        </w:tc>
      </w:tr>
      <w:tr w:rsidR="004C6C49" w14:paraId="6FC196F6" w14:textId="77777777" w:rsidTr="00FC13EE">
        <w:tc>
          <w:tcPr>
            <w:tcW w:w="1696" w:type="dxa"/>
          </w:tcPr>
          <w:p w14:paraId="3ED80EC0" w14:textId="77777777" w:rsidR="004C6C49" w:rsidRPr="00C651D0" w:rsidRDefault="004C6C49" w:rsidP="00FC13EE">
            <w:pPr>
              <w:snapToGrid w:val="0"/>
              <w:spacing w:after="0"/>
              <w:rPr>
                <w:rFonts w:eastAsia="Microsoft YaHei"/>
              </w:rPr>
            </w:pPr>
            <w:r w:rsidRPr="00C651D0">
              <w:rPr>
                <w:rFonts w:eastAsia="Microsoft YaHei"/>
              </w:rPr>
              <w:t>Baseline</w:t>
            </w:r>
          </w:p>
        </w:tc>
        <w:tc>
          <w:tcPr>
            <w:tcW w:w="7654" w:type="dxa"/>
          </w:tcPr>
          <w:p w14:paraId="01BAA110" w14:textId="77777777" w:rsidR="004C6C49" w:rsidRPr="00C651D0" w:rsidRDefault="004C6C49" w:rsidP="00FC13EE">
            <w:pPr>
              <w:snapToGrid w:val="0"/>
              <w:spacing w:after="0"/>
              <w:jc w:val="both"/>
              <w:rPr>
                <w:rFonts w:eastAsia="Microsoft YaHei"/>
              </w:rPr>
            </w:pPr>
            <w:r w:rsidRPr="00C651D0">
              <w:rPr>
                <w:rFonts w:eastAsia="Microsoft YaHei"/>
              </w:rPr>
              <w:t>Rel-15 SRS + FG 10-11</w:t>
            </w:r>
            <w:r w:rsidRPr="00C651D0">
              <w:rPr>
                <w:rFonts w:eastAsia="Microsoft YaHei" w:hint="eastAsia"/>
              </w:rPr>
              <w:t>.</w:t>
            </w:r>
            <w:r w:rsidRPr="00C651D0">
              <w:rPr>
                <w:rFonts w:eastAsia="Microsoft YaHei"/>
              </w:rPr>
              <w:t xml:space="preserve"> Companies to state the detailed configuration used as baseline scheme. </w:t>
            </w:r>
          </w:p>
        </w:tc>
      </w:tr>
      <w:tr w:rsidR="004C6C49" w14:paraId="3A7E453E" w14:textId="77777777" w:rsidTr="00FC13EE">
        <w:tc>
          <w:tcPr>
            <w:tcW w:w="1696" w:type="dxa"/>
          </w:tcPr>
          <w:p w14:paraId="70C94564" w14:textId="77777777" w:rsidR="004C6C49" w:rsidRPr="00C651D0" w:rsidRDefault="004C6C49" w:rsidP="00FC13EE">
            <w:pPr>
              <w:snapToGrid w:val="0"/>
              <w:spacing w:after="0"/>
              <w:rPr>
                <w:rFonts w:eastAsia="Microsoft YaHei"/>
              </w:rPr>
            </w:pPr>
            <w:r w:rsidRPr="00C651D0">
              <w:rPr>
                <w:rFonts w:eastAsia="Microsoft YaHei" w:hint="eastAsia"/>
              </w:rPr>
              <w:t>S</w:t>
            </w:r>
            <w:r w:rsidRPr="00C651D0">
              <w:rPr>
                <w:rFonts w:eastAsia="Microsoft YaHei"/>
              </w:rPr>
              <w:t>RS error modelling</w:t>
            </w:r>
          </w:p>
        </w:tc>
        <w:tc>
          <w:tcPr>
            <w:tcW w:w="7654" w:type="dxa"/>
          </w:tcPr>
          <w:p w14:paraId="7477FEFE" w14:textId="77777777" w:rsidR="004C6C49" w:rsidRPr="00C651D0" w:rsidRDefault="004C6C49" w:rsidP="00FC13EE">
            <w:pPr>
              <w:snapToGrid w:val="0"/>
              <w:spacing w:after="0"/>
              <w:jc w:val="both"/>
              <w:rPr>
                <w:rFonts w:eastAsia="Microsoft YaHei"/>
              </w:rPr>
            </w:pPr>
            <w:r w:rsidRPr="00C651D0">
              <w:rPr>
                <w:rFonts w:eastAsia="Microsoft YaHei" w:hint="eastAsia"/>
              </w:rPr>
              <w:t>T</w:t>
            </w:r>
            <w:r w:rsidRPr="00C651D0">
              <w:rPr>
                <w:rFonts w:eastAsia="Microsoft YaHei"/>
              </w:rPr>
              <w:t>able A.1-2 of TR 36.897</w:t>
            </w:r>
          </w:p>
        </w:tc>
      </w:tr>
      <w:tr w:rsidR="004C6C49" w14:paraId="414ECFA2" w14:textId="77777777" w:rsidTr="00FC13EE">
        <w:tc>
          <w:tcPr>
            <w:tcW w:w="1696" w:type="dxa"/>
          </w:tcPr>
          <w:p w14:paraId="193335D1" w14:textId="77777777" w:rsidR="004C6C49" w:rsidRPr="00C651D0" w:rsidRDefault="004C6C49" w:rsidP="00FC13EE">
            <w:pPr>
              <w:snapToGrid w:val="0"/>
              <w:spacing w:after="0"/>
              <w:rPr>
                <w:rFonts w:eastAsia="Microsoft YaHei"/>
              </w:rPr>
            </w:pPr>
            <w:r w:rsidRPr="00C651D0">
              <w:rPr>
                <w:rFonts w:eastAsia="Microsoft YaHei"/>
              </w:rPr>
              <w:t>SRS periodicity</w:t>
            </w:r>
          </w:p>
        </w:tc>
        <w:tc>
          <w:tcPr>
            <w:tcW w:w="7654" w:type="dxa"/>
          </w:tcPr>
          <w:p w14:paraId="5CA441AE" w14:textId="77777777" w:rsidR="004C6C49" w:rsidRPr="00C651D0" w:rsidRDefault="004C6C49" w:rsidP="00FC13EE">
            <w:pPr>
              <w:snapToGrid w:val="0"/>
              <w:spacing w:after="0"/>
              <w:jc w:val="both"/>
              <w:rPr>
                <w:rFonts w:eastAsia="Microsoft YaHei"/>
              </w:rPr>
            </w:pPr>
            <w:r w:rsidRPr="00C651D0">
              <w:rPr>
                <w:rFonts w:eastAsia="Microsoft YaHei"/>
              </w:rPr>
              <w:t>Companies to state the simulated SRS periodicity.</w:t>
            </w:r>
          </w:p>
          <w:p w14:paraId="2478973D" w14:textId="77777777" w:rsidR="004C6C49" w:rsidRPr="00C651D0" w:rsidRDefault="004C6C49" w:rsidP="00FC13EE">
            <w:pPr>
              <w:snapToGrid w:val="0"/>
              <w:spacing w:after="0"/>
              <w:jc w:val="both"/>
              <w:rPr>
                <w:rFonts w:eastAsia="Microsoft YaHei"/>
              </w:rPr>
            </w:pPr>
            <w:r w:rsidRPr="00C651D0">
              <w:rPr>
                <w:rFonts w:eastAsia="Microsoft YaHei"/>
              </w:rPr>
              <w:t>Note: SRS triggering may be aperiodic</w:t>
            </w:r>
          </w:p>
        </w:tc>
      </w:tr>
      <w:tr w:rsidR="004C6C49" w:rsidRPr="006B2FEF" w14:paraId="74FC4F40" w14:textId="77777777" w:rsidTr="00FC13EE">
        <w:tc>
          <w:tcPr>
            <w:tcW w:w="1696" w:type="dxa"/>
          </w:tcPr>
          <w:p w14:paraId="078056D7" w14:textId="77777777" w:rsidR="004C6C49" w:rsidRPr="00C651D0" w:rsidRDefault="004C6C49" w:rsidP="00FC13EE">
            <w:pPr>
              <w:snapToGrid w:val="0"/>
              <w:spacing w:after="0"/>
              <w:rPr>
                <w:rFonts w:eastAsia="Microsoft YaHei"/>
              </w:rPr>
            </w:pPr>
            <w:r w:rsidRPr="00C651D0">
              <w:rPr>
                <w:rFonts w:eastAsia="Microsoft YaHei"/>
              </w:rPr>
              <w:t>Carrier frequency,  SCS and system bandwidth</w:t>
            </w:r>
          </w:p>
        </w:tc>
        <w:tc>
          <w:tcPr>
            <w:tcW w:w="7654" w:type="dxa"/>
          </w:tcPr>
          <w:p w14:paraId="6190398A" w14:textId="77777777" w:rsidR="004C6C49" w:rsidRPr="00C651D0" w:rsidRDefault="004C6C49" w:rsidP="00FC13EE">
            <w:pPr>
              <w:snapToGrid w:val="0"/>
              <w:spacing w:after="0"/>
              <w:jc w:val="both"/>
              <w:rPr>
                <w:rFonts w:eastAsia="Microsoft YaHei"/>
              </w:rPr>
            </w:pPr>
            <w:r w:rsidRPr="00C651D0">
              <w:rPr>
                <w:rFonts w:eastAsia="Microsoft YaHei"/>
              </w:rPr>
              <w:t>3.5GHz, 30KHz and 20MHz/40MHz/100MHz as baseline</w:t>
            </w:r>
          </w:p>
        </w:tc>
      </w:tr>
      <w:tr w:rsidR="004C6C49" w:rsidRPr="00E4040C" w14:paraId="40BA25AE" w14:textId="77777777" w:rsidTr="00FC13EE">
        <w:tc>
          <w:tcPr>
            <w:tcW w:w="1696" w:type="dxa"/>
          </w:tcPr>
          <w:p w14:paraId="0E794E94" w14:textId="77777777" w:rsidR="004C6C49" w:rsidRDefault="004C6C49" w:rsidP="00FC13EE">
            <w:pPr>
              <w:snapToGrid w:val="0"/>
              <w:spacing w:after="0"/>
              <w:rPr>
                <w:rFonts w:eastAsia="Microsoft YaHei"/>
              </w:rPr>
            </w:pPr>
            <w:r>
              <w:rPr>
                <w:rFonts w:eastAsia="Microsoft YaHei"/>
              </w:rPr>
              <w:t xml:space="preserve">Number of </w:t>
            </w:r>
            <w:r>
              <w:rPr>
                <w:rFonts w:eastAsia="Microsoft YaHei" w:hint="eastAsia"/>
              </w:rPr>
              <w:t>g</w:t>
            </w:r>
            <w:r>
              <w:rPr>
                <w:rFonts w:eastAsia="Microsoft YaHei"/>
              </w:rPr>
              <w:t>NB antennas</w:t>
            </w:r>
          </w:p>
        </w:tc>
        <w:tc>
          <w:tcPr>
            <w:tcW w:w="7654" w:type="dxa"/>
          </w:tcPr>
          <w:p w14:paraId="5EC82ED9" w14:textId="77777777" w:rsidR="004C6C49" w:rsidRPr="00E4040C" w:rsidRDefault="004C6C49" w:rsidP="00FC13EE">
            <w:pPr>
              <w:snapToGrid w:val="0"/>
              <w:spacing w:after="0"/>
              <w:jc w:val="both"/>
              <w:rPr>
                <w:rFonts w:eastAsia="Microsoft YaHei"/>
              </w:rPr>
            </w:pPr>
            <w:r w:rsidRPr="001F2C82">
              <w:rPr>
                <w:lang w:val="es-ES"/>
              </w:rPr>
              <w:t>(</w:t>
            </w:r>
            <w:r w:rsidRPr="001F2C82">
              <w:rPr>
                <w:i/>
                <w:lang w:val="es-ES"/>
              </w:rPr>
              <w:t>M</w:t>
            </w:r>
            <w:r w:rsidRPr="001F2C82">
              <w:rPr>
                <w:lang w:val="es-ES"/>
              </w:rPr>
              <w:t>,</w:t>
            </w:r>
            <w:r w:rsidRPr="001F2C82">
              <w:rPr>
                <w:rFonts w:hint="eastAsia"/>
                <w:noProof/>
                <w:lang w:val="es-ES"/>
              </w:rPr>
              <w:t xml:space="preserve"> </w:t>
            </w:r>
            <w:r w:rsidRPr="001F2C82">
              <w:rPr>
                <w:i/>
                <w:lang w:val="es-ES"/>
              </w:rPr>
              <w:t>N</w:t>
            </w:r>
            <w:r w:rsidRPr="001F2C82">
              <w:rPr>
                <w:lang w:val="es-ES"/>
              </w:rPr>
              <w:t>,</w:t>
            </w:r>
            <w:r w:rsidRPr="001F2C82">
              <w:rPr>
                <w:rFonts w:hint="eastAsia"/>
                <w:noProof/>
                <w:lang w:val="es-ES"/>
              </w:rPr>
              <w:t xml:space="preserve"> </w:t>
            </w:r>
            <w:r w:rsidRPr="001F2C82">
              <w:rPr>
                <w:i/>
                <w:lang w:val="es-ES"/>
              </w:rPr>
              <w:t>P</w:t>
            </w:r>
            <w:r w:rsidRPr="001F2C82">
              <w:rPr>
                <w:lang w:val="es-ES"/>
              </w:rPr>
              <w:t>,</w:t>
            </w:r>
            <w:r w:rsidRPr="001F2C82">
              <w:rPr>
                <w:rFonts w:hint="eastAsia"/>
                <w:noProof/>
                <w:lang w:val="es-ES"/>
              </w:rPr>
              <w:t xml:space="preserve"> </w:t>
            </w:r>
            <w:r w:rsidRPr="001F2C82">
              <w:rPr>
                <w:i/>
                <w:lang w:val="es-ES"/>
              </w:rPr>
              <w:t>M</w:t>
            </w:r>
            <w:r w:rsidRPr="001F2C82">
              <w:rPr>
                <w:vertAlign w:val="subscript"/>
                <w:lang w:val="es-ES"/>
              </w:rPr>
              <w:t>g</w:t>
            </w:r>
            <w:r w:rsidRPr="001F2C82">
              <w:rPr>
                <w:lang w:val="es-ES"/>
              </w:rPr>
              <w:t>,</w:t>
            </w:r>
            <w:r w:rsidRPr="001F2C82">
              <w:rPr>
                <w:i/>
                <w:lang w:val="es-ES"/>
              </w:rPr>
              <w:t>N</w:t>
            </w:r>
            <w:r w:rsidRPr="001F2C82">
              <w:rPr>
                <w:vertAlign w:val="subscript"/>
                <w:lang w:val="es-ES"/>
              </w:rPr>
              <w:t>g</w:t>
            </w:r>
            <w:r w:rsidRPr="001F2C82">
              <w:rPr>
                <w:lang w:val="es-ES"/>
              </w:rPr>
              <w:t xml:space="preserve">; </w:t>
            </w:r>
            <w:r w:rsidRPr="001F2C82">
              <w:rPr>
                <w:i/>
                <w:lang w:val="es-ES"/>
              </w:rPr>
              <w:t>M</w:t>
            </w:r>
            <w:r w:rsidRPr="001F2C82">
              <w:rPr>
                <w:vertAlign w:val="subscript"/>
                <w:lang w:val="es-ES"/>
              </w:rPr>
              <w:t>p</w:t>
            </w:r>
            <w:r w:rsidRPr="001F2C82">
              <w:rPr>
                <w:lang w:val="es-ES"/>
              </w:rPr>
              <w:t>,</w:t>
            </w:r>
            <w:r w:rsidRPr="001F2C82">
              <w:rPr>
                <w:rFonts w:hint="eastAsia"/>
                <w:noProof/>
                <w:lang w:val="es-ES"/>
              </w:rPr>
              <w:t xml:space="preserve"> </w:t>
            </w:r>
            <w:r w:rsidRPr="001F2C82">
              <w:rPr>
                <w:i/>
                <w:lang w:val="es-ES"/>
              </w:rPr>
              <w:t>N</w:t>
            </w:r>
            <w:r w:rsidRPr="001F2C82">
              <w:rPr>
                <w:vertAlign w:val="subscript"/>
                <w:lang w:val="es-ES"/>
              </w:rPr>
              <w:t>p</w:t>
            </w:r>
            <w:r w:rsidRPr="001F2C82">
              <w:rPr>
                <w:lang w:val="es-ES"/>
              </w:rPr>
              <w:t>)</w:t>
            </w:r>
            <w:r w:rsidRPr="001F2C82">
              <w:rPr>
                <w:rFonts w:eastAsia="Microsoft YaHei"/>
              </w:rPr>
              <w:t xml:space="preserve"> =</w:t>
            </w:r>
            <w:r w:rsidRPr="003B6B4F">
              <w:t xml:space="preserve"> (8,8,2,1,1,4,8)</w:t>
            </w:r>
            <w:r>
              <w:t xml:space="preserve">. </w:t>
            </w:r>
            <w:r w:rsidRPr="00AB395D">
              <w:rPr>
                <w:rFonts w:eastAsia="Microsoft YaHei"/>
              </w:rPr>
              <w:t>(dH,dV) = (0.5, 0.8)λ</w:t>
            </w:r>
          </w:p>
        </w:tc>
      </w:tr>
      <w:tr w:rsidR="004C6C49" w:rsidRPr="003B6B4F" w14:paraId="006520FE" w14:textId="77777777" w:rsidTr="00FC13EE">
        <w:tc>
          <w:tcPr>
            <w:tcW w:w="1696" w:type="dxa"/>
          </w:tcPr>
          <w:p w14:paraId="40445ECD" w14:textId="77777777" w:rsidR="004C6C49" w:rsidRDefault="004C6C49" w:rsidP="00FC13EE">
            <w:pPr>
              <w:snapToGrid w:val="0"/>
              <w:spacing w:after="0"/>
              <w:rPr>
                <w:rFonts w:eastAsia="Microsoft YaHei"/>
              </w:rPr>
            </w:pPr>
            <w:r>
              <w:rPr>
                <w:rFonts w:eastAsia="Microsoft YaHei" w:hint="eastAsia"/>
              </w:rPr>
              <w:t>N</w:t>
            </w:r>
            <w:r>
              <w:rPr>
                <w:rFonts w:eastAsia="Microsoft YaHei"/>
              </w:rPr>
              <w:t>umber of UE antennas</w:t>
            </w:r>
          </w:p>
        </w:tc>
        <w:tc>
          <w:tcPr>
            <w:tcW w:w="7654" w:type="dxa"/>
          </w:tcPr>
          <w:p w14:paraId="19F5A91B" w14:textId="77777777" w:rsidR="004C6C49" w:rsidRPr="003B6B4F" w:rsidRDefault="004C6C49" w:rsidP="00FC13EE">
            <w:pPr>
              <w:snapToGrid w:val="0"/>
              <w:spacing w:after="0"/>
              <w:jc w:val="both"/>
            </w:pPr>
            <w:r>
              <w:t xml:space="preserve">1T4R, </w:t>
            </w:r>
            <w:r>
              <w:rPr>
                <w:rFonts w:hint="eastAsia"/>
              </w:rPr>
              <w:t>2</w:t>
            </w:r>
            <w:r>
              <w:t>T4R or 4T4R</w:t>
            </w:r>
          </w:p>
        </w:tc>
      </w:tr>
      <w:tr w:rsidR="004C6C49" w:rsidRPr="003B6B4F" w14:paraId="1F8D3E7E" w14:textId="77777777" w:rsidTr="00FC13EE">
        <w:tc>
          <w:tcPr>
            <w:tcW w:w="1696" w:type="dxa"/>
          </w:tcPr>
          <w:p w14:paraId="42AF5BE2" w14:textId="77777777" w:rsidR="004C6C49" w:rsidRDefault="004C6C49" w:rsidP="00FC13EE">
            <w:pPr>
              <w:snapToGrid w:val="0"/>
              <w:spacing w:after="0"/>
              <w:rPr>
                <w:rFonts w:eastAsia="Microsoft YaHei"/>
              </w:rPr>
            </w:pPr>
            <w:r>
              <w:rPr>
                <w:rFonts w:eastAsia="Microsoft YaHei" w:hint="eastAsia"/>
              </w:rPr>
              <w:t>Traffic</w:t>
            </w:r>
            <w:r>
              <w:rPr>
                <w:rFonts w:eastAsia="Microsoft YaHei"/>
              </w:rPr>
              <w:t xml:space="preserve"> model</w:t>
            </w:r>
          </w:p>
        </w:tc>
        <w:tc>
          <w:tcPr>
            <w:tcW w:w="7654" w:type="dxa"/>
          </w:tcPr>
          <w:p w14:paraId="5C64BC00" w14:textId="354A832A" w:rsidR="004C6C49" w:rsidRDefault="004C6C49" w:rsidP="00FC13EE">
            <w:pPr>
              <w:snapToGrid w:val="0"/>
              <w:spacing w:after="0"/>
              <w:jc w:val="both"/>
            </w:pPr>
            <w:r w:rsidRPr="00C651D0">
              <w:rPr>
                <w:rFonts w:hint="eastAsia"/>
              </w:rPr>
              <w:t>F</w:t>
            </w:r>
            <w:r w:rsidRPr="00C651D0">
              <w:t>TP 1 or FTP 3</w:t>
            </w:r>
            <w:r w:rsidR="00C651D0" w:rsidRPr="00C651D0">
              <w:t xml:space="preserve"> or full buffer</w:t>
            </w:r>
          </w:p>
        </w:tc>
      </w:tr>
      <w:tr w:rsidR="004C6C49" w:rsidRPr="003B6B4F" w14:paraId="3AC70383" w14:textId="77777777" w:rsidTr="00FC13EE">
        <w:tc>
          <w:tcPr>
            <w:tcW w:w="1696" w:type="dxa"/>
          </w:tcPr>
          <w:p w14:paraId="08A3303C" w14:textId="77777777" w:rsidR="004C6C49" w:rsidRDefault="004C6C49" w:rsidP="00FC13EE">
            <w:pPr>
              <w:snapToGrid w:val="0"/>
              <w:spacing w:after="0"/>
              <w:rPr>
                <w:rFonts w:eastAsia="Microsoft YaHei"/>
              </w:rPr>
            </w:pPr>
            <w:r>
              <w:rPr>
                <w:rFonts w:eastAsia="Microsoft YaHei" w:hint="eastAsia"/>
              </w:rPr>
              <w:t>H</w:t>
            </w:r>
            <w:r>
              <w:rPr>
                <w:rFonts w:eastAsia="Microsoft YaHei"/>
              </w:rPr>
              <w:t>andover margin</w:t>
            </w:r>
          </w:p>
        </w:tc>
        <w:tc>
          <w:tcPr>
            <w:tcW w:w="7654" w:type="dxa"/>
          </w:tcPr>
          <w:p w14:paraId="777E13B5" w14:textId="77777777" w:rsidR="004C6C49" w:rsidRDefault="004C6C49" w:rsidP="00FC13EE">
            <w:pPr>
              <w:snapToGrid w:val="0"/>
              <w:spacing w:after="0"/>
              <w:jc w:val="both"/>
            </w:pPr>
            <w:r>
              <w:rPr>
                <w:rFonts w:hint="eastAsia"/>
              </w:rPr>
              <w:t>3</w:t>
            </w:r>
            <w:r>
              <w:t>dB</w:t>
            </w:r>
          </w:p>
        </w:tc>
      </w:tr>
      <w:tr w:rsidR="004C6C49" w:rsidRPr="003B6B4F" w14:paraId="54232CF2" w14:textId="77777777" w:rsidTr="00FC13EE">
        <w:tc>
          <w:tcPr>
            <w:tcW w:w="1696" w:type="dxa"/>
          </w:tcPr>
          <w:p w14:paraId="7FDE7CB2" w14:textId="77777777" w:rsidR="004C6C49" w:rsidRPr="00C651D0" w:rsidRDefault="004C6C49" w:rsidP="00FC13EE">
            <w:pPr>
              <w:snapToGrid w:val="0"/>
              <w:spacing w:after="0"/>
              <w:rPr>
                <w:rFonts w:eastAsia="Microsoft YaHei"/>
              </w:rPr>
            </w:pPr>
            <w:r w:rsidRPr="00C651D0">
              <w:rPr>
                <w:rFonts w:eastAsia="Microsoft YaHei" w:hint="eastAsia"/>
              </w:rPr>
              <w:t>S</w:t>
            </w:r>
            <w:r w:rsidRPr="00C651D0">
              <w:rPr>
                <w:rFonts w:eastAsia="Microsoft YaHei"/>
              </w:rPr>
              <w:t>cenario</w:t>
            </w:r>
          </w:p>
        </w:tc>
        <w:tc>
          <w:tcPr>
            <w:tcW w:w="7654" w:type="dxa"/>
          </w:tcPr>
          <w:p w14:paraId="1562BD24" w14:textId="77777777" w:rsidR="004C6C49" w:rsidRDefault="004C6C49" w:rsidP="00FC13EE">
            <w:pPr>
              <w:snapToGrid w:val="0"/>
              <w:spacing w:after="0"/>
              <w:jc w:val="both"/>
            </w:pPr>
            <w:r w:rsidRPr="00C651D0">
              <w:rPr>
                <w:rFonts w:eastAsia="Microsoft YaHei" w:hint="eastAsia"/>
              </w:rPr>
              <w:t>U</w:t>
            </w:r>
            <w:r w:rsidRPr="00C651D0">
              <w:rPr>
                <w:rFonts w:eastAsia="Microsoft YaHei"/>
              </w:rPr>
              <w:t>Mi</w:t>
            </w:r>
            <w:r>
              <w:t>/UMa with 200m ISD.</w:t>
            </w:r>
          </w:p>
          <w:p w14:paraId="07FEC6F4" w14:textId="77777777" w:rsidR="004C6C49" w:rsidRPr="00C651D0" w:rsidRDefault="004C6C49" w:rsidP="00FC13EE">
            <w:pPr>
              <w:snapToGrid w:val="0"/>
              <w:spacing w:after="0"/>
              <w:jc w:val="both"/>
            </w:pPr>
            <w:r>
              <w:t>Note: UMa with 500m ISD can also be considered.</w:t>
            </w:r>
          </w:p>
        </w:tc>
      </w:tr>
    </w:tbl>
    <w:p w14:paraId="61C7D901" w14:textId="77777777" w:rsidR="000E4CD1" w:rsidRPr="000E4CD1" w:rsidRDefault="000E4CD1" w:rsidP="000E4CD1">
      <w:pPr>
        <w:rPr>
          <w:lang w:val="en-GB"/>
        </w:rPr>
      </w:pPr>
    </w:p>
    <w:p w14:paraId="76740717" w14:textId="3F621286" w:rsidR="00D50CC0" w:rsidRPr="00222D73" w:rsidRDefault="00D50CC0" w:rsidP="00D50CC0">
      <w:pPr>
        <w:pStyle w:val="Heading2"/>
      </w:pPr>
      <w:r w:rsidRPr="00222D73">
        <w:t xml:space="preserve">SRS coverage </w:t>
      </w:r>
      <w:r w:rsidR="00C35107">
        <w:t xml:space="preserve">and capacity </w:t>
      </w:r>
      <w:r w:rsidRPr="00222D73">
        <w:t xml:space="preserve">Enhancement </w:t>
      </w:r>
    </w:p>
    <w:p w14:paraId="28C98C0A" w14:textId="6ECC4D8C" w:rsidR="00D50CC0" w:rsidRPr="00222D73" w:rsidRDefault="00D50CC0" w:rsidP="00D50CC0">
      <w:pPr>
        <w:pStyle w:val="Heading3"/>
      </w:pPr>
      <w:r w:rsidRPr="00222D73">
        <w:t>SRS increased repetition</w:t>
      </w:r>
    </w:p>
    <w:p w14:paraId="1660B99E" w14:textId="296982CD" w:rsidR="001E0B88" w:rsidRDefault="001E0B88" w:rsidP="00C6393B">
      <w:pPr>
        <w:jc w:val="both"/>
        <w:rPr>
          <w:lang w:val="en-GB"/>
        </w:rPr>
      </w:pPr>
      <w:r>
        <w:rPr>
          <w:lang w:val="en-GB"/>
        </w:rPr>
        <w:t>Rel-16 NR-U</w:t>
      </w:r>
      <w:r w:rsidR="00C6393B">
        <w:rPr>
          <w:lang w:val="en-GB"/>
        </w:rPr>
        <w:t xml:space="preserve"> s</w:t>
      </w:r>
      <w:r w:rsidR="00C6393B" w:rsidRPr="00C6393B">
        <w:rPr>
          <w:lang w:val="en-GB"/>
        </w:rPr>
        <w:t>upport</w:t>
      </w:r>
      <w:r w:rsidR="00C6393B">
        <w:rPr>
          <w:lang w:val="en-GB"/>
        </w:rPr>
        <w:t>s</w:t>
      </w:r>
      <w:r w:rsidR="00C6393B" w:rsidRPr="00C6393B">
        <w:rPr>
          <w:lang w:val="en-GB"/>
        </w:rPr>
        <w:t xml:space="preserve"> transmitting SRS starting in all symbols</w:t>
      </w:r>
      <w:r w:rsidR="00C6393B">
        <w:rPr>
          <w:lang w:val="en-GB"/>
        </w:rPr>
        <w:t xml:space="preserve"> </w:t>
      </w:r>
      <w:r w:rsidR="00C6393B" w:rsidRPr="00C6393B">
        <w:rPr>
          <w:lang w:val="en-GB"/>
        </w:rPr>
        <w:t>of a slot</w:t>
      </w:r>
      <w:r w:rsidR="00C6393B">
        <w:rPr>
          <w:lang w:val="en-GB"/>
        </w:rPr>
        <w:t xml:space="preserve">. </w:t>
      </w:r>
      <w:r>
        <w:rPr>
          <w:lang w:val="en-GB"/>
        </w:rPr>
        <w:t xml:space="preserve">SRS </w:t>
      </w:r>
      <w:r w:rsidR="00C6393B">
        <w:rPr>
          <w:lang w:val="en-GB"/>
        </w:rPr>
        <w:t xml:space="preserve">transmission </w:t>
      </w:r>
      <w:r>
        <w:rPr>
          <w:lang w:val="en-GB"/>
        </w:rPr>
        <w:t>can happen at any OFDM symbols within the slot</w:t>
      </w:r>
      <w:r w:rsidR="00C6393B">
        <w:rPr>
          <w:lang w:val="en-GB"/>
        </w:rPr>
        <w:t xml:space="preserve">. </w:t>
      </w:r>
      <w:r>
        <w:rPr>
          <w:lang w:val="en-GB"/>
        </w:rPr>
        <w:t xml:space="preserve">SRS for positioning can be configured for up to 12 symbols. </w:t>
      </w:r>
      <w:r w:rsidR="00C6393B">
        <w:rPr>
          <w:lang w:val="en-GB"/>
        </w:rPr>
        <w:t xml:space="preserve">Rel-15 limits SRS repetition to 4 while SRS transmission can happen only at the last 6 symbols within the slot. </w:t>
      </w:r>
      <w:r w:rsidR="00147145">
        <w:rPr>
          <w:lang w:val="en-GB"/>
        </w:rPr>
        <w:t>It is expected that increased SRS repetition will improve the SRS coverage, however, it may have an impact for TDD system as more time and/or frequency resources are allocated for UL.</w:t>
      </w:r>
    </w:p>
    <w:p w14:paraId="0EBAC01A" w14:textId="7DD156EA" w:rsidR="00147145" w:rsidRDefault="00147145" w:rsidP="00147145">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2E71CD">
        <w:rPr>
          <w:rFonts w:eastAsia="Batang"/>
          <w:b/>
          <w:noProof/>
          <w:szCs w:val="24"/>
          <w:u w:val="single"/>
          <w:lang w:val="en-GB"/>
        </w:rPr>
        <w:t>14</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Rel-15 SRS transmission limited within last 6 OFDM symbols in a slot and SRS repetition up to 4 across 4 symbols. Rel-16 SRS NR-U supports SRS transmission in any symbol of the slot. </w:t>
      </w:r>
    </w:p>
    <w:p w14:paraId="4F20C03D" w14:textId="53142878" w:rsidR="00147145" w:rsidRDefault="00147145" w:rsidP="00147145">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2E71CD">
        <w:rPr>
          <w:rFonts w:eastAsia="Batang"/>
          <w:b/>
          <w:noProof/>
          <w:szCs w:val="24"/>
          <w:u w:val="single"/>
          <w:lang w:val="en-GB"/>
        </w:rPr>
        <w:t>7</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RAN1 study the performance impact and trade-off for increased SRS repetition.</w:t>
      </w:r>
    </w:p>
    <w:p w14:paraId="284DC284" w14:textId="367BB1A3" w:rsidR="00147145" w:rsidRDefault="00147145" w:rsidP="00147145">
      <w:pPr>
        <w:jc w:val="both"/>
        <w:rPr>
          <w:lang w:val="en-GB"/>
        </w:rPr>
      </w:pPr>
    </w:p>
    <w:p w14:paraId="45954C87" w14:textId="510F3F8A" w:rsidR="008361A2" w:rsidRDefault="00B76FBB" w:rsidP="008361A2">
      <w:pPr>
        <w:jc w:val="both"/>
        <w:rPr>
          <w:lang w:val="en-GB"/>
        </w:rPr>
      </w:pPr>
      <w:r>
        <w:rPr>
          <w:lang w:val="en-GB" w:eastAsia="zh-CN"/>
        </w:rPr>
        <w:fldChar w:fldCharType="begin"/>
      </w:r>
      <w:r>
        <w:rPr>
          <w:lang w:val="en-GB" w:eastAsia="zh-CN"/>
        </w:rPr>
        <w:instrText xml:space="preserve"> REF _Ref47719551 \h </w:instrText>
      </w:r>
      <w:r>
        <w:rPr>
          <w:lang w:val="en-GB" w:eastAsia="zh-CN"/>
        </w:rPr>
      </w:r>
      <w:r>
        <w:rPr>
          <w:lang w:val="en-GB" w:eastAsia="zh-CN"/>
        </w:rPr>
        <w:fldChar w:fldCharType="separate"/>
      </w:r>
      <w:r w:rsidR="002E71CD" w:rsidRPr="00F54515">
        <w:rPr>
          <w:noProof/>
          <w:lang w:val="en-GB"/>
        </w:rPr>
        <w:drawing>
          <wp:inline distT="0" distB="0" distL="0" distR="0" wp14:anchorId="7DA9976C" wp14:editId="6E2308A3">
            <wp:extent cx="5943600" cy="341376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3413760"/>
                    </a:xfrm>
                    <a:prstGeom prst="rect">
                      <a:avLst/>
                    </a:prstGeom>
                    <a:noFill/>
                    <a:ln>
                      <a:noFill/>
                    </a:ln>
                  </pic:spPr>
                </pic:pic>
              </a:graphicData>
            </a:graphic>
          </wp:inline>
        </w:drawing>
      </w:r>
      <w:r w:rsidR="002E71CD" w:rsidRPr="003844A6">
        <w:t xml:space="preserve">Figure </w:t>
      </w:r>
      <w:r w:rsidR="002E71CD">
        <w:rPr>
          <w:noProof/>
        </w:rPr>
        <w:t>4</w:t>
      </w:r>
      <w:r w:rsidR="002E71CD">
        <w:noBreakHyphen/>
      </w:r>
      <w:r w:rsidR="002E71CD">
        <w:rPr>
          <w:noProof/>
        </w:rPr>
        <w:t>1</w:t>
      </w:r>
      <w:r>
        <w:rPr>
          <w:lang w:val="en-GB" w:eastAsia="zh-CN"/>
        </w:rPr>
        <w:fldChar w:fldCharType="end"/>
      </w:r>
      <w:r>
        <w:rPr>
          <w:lang w:val="en-GB" w:eastAsia="zh-CN"/>
        </w:rPr>
        <w:t xml:space="preserve"> </w:t>
      </w:r>
      <w:r w:rsidR="008361A2">
        <w:rPr>
          <w:lang w:val="en-GB" w:eastAsia="zh-CN"/>
        </w:rPr>
        <w:t>shows the DL performance of intra-slot SRS bundling</w:t>
      </w:r>
      <w:r w:rsidR="008361A2">
        <w:rPr>
          <w:rFonts w:hint="eastAsia"/>
          <w:lang w:val="en-GB" w:eastAsia="zh-CN"/>
        </w:rPr>
        <w:t>.</w:t>
      </w:r>
      <w:r w:rsidR="008361A2">
        <w:rPr>
          <w:lang w:val="en-GB" w:eastAsia="zh-CN"/>
        </w:rPr>
        <w:t xml:space="preserve"> Within one UL slot, 1, 2, 4, 8 </w:t>
      </w:r>
      <w:r w:rsidR="008361A2">
        <w:rPr>
          <w:rFonts w:hint="eastAsia"/>
          <w:lang w:val="en-GB" w:eastAsia="zh-CN"/>
        </w:rPr>
        <w:t>SRS</w:t>
      </w:r>
      <w:r w:rsidR="008361A2">
        <w:rPr>
          <w:lang w:val="en-GB" w:eastAsia="zh-CN"/>
        </w:rPr>
        <w:t xml:space="preserve"> symbols are transmitted. Each SRS symbol applies 4T4R, gNB can estimate the channel each UL slot based on 1~8 SRS symbols.</w:t>
      </w:r>
    </w:p>
    <w:p w14:paraId="27F43C20" w14:textId="30D23303" w:rsidR="003844A6" w:rsidRDefault="003844A6" w:rsidP="003844A6">
      <w:pPr>
        <w:keepNext/>
      </w:pPr>
    </w:p>
    <w:p w14:paraId="022D5463" w14:textId="22555A59" w:rsidR="00A853E0" w:rsidRPr="003844A6" w:rsidRDefault="00F54515" w:rsidP="003844A6">
      <w:pPr>
        <w:pStyle w:val="Caption"/>
        <w:jc w:val="center"/>
        <w:rPr>
          <w:color w:val="auto"/>
        </w:rPr>
      </w:pPr>
      <w:bookmarkStart w:id="25" w:name="_Ref47719551"/>
      <w:r w:rsidRPr="00F54515">
        <w:rPr>
          <w:noProof/>
        </w:rPr>
        <w:drawing>
          <wp:inline distT="0" distB="0" distL="0" distR="0" wp14:anchorId="289DF5DE" wp14:editId="39A855EF">
            <wp:extent cx="5943600" cy="341376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3600" cy="3413760"/>
                    </a:xfrm>
                    <a:prstGeom prst="rect">
                      <a:avLst/>
                    </a:prstGeom>
                    <a:noFill/>
                    <a:ln>
                      <a:noFill/>
                    </a:ln>
                  </pic:spPr>
                </pic:pic>
              </a:graphicData>
            </a:graphic>
          </wp:inline>
        </w:drawing>
      </w:r>
      <w:r w:rsidR="003844A6" w:rsidRPr="003844A6">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4</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1</w:t>
      </w:r>
      <w:r w:rsidR="00B76FBB">
        <w:rPr>
          <w:color w:val="auto"/>
        </w:rPr>
        <w:fldChar w:fldCharType="end"/>
      </w:r>
      <w:bookmarkEnd w:id="25"/>
      <w:r w:rsidR="003844A6" w:rsidRPr="003844A6">
        <w:rPr>
          <w:color w:val="auto"/>
        </w:rPr>
        <w:t>: DL performance with increase SRS repetition</w:t>
      </w:r>
    </w:p>
    <w:p w14:paraId="744AC8AA" w14:textId="5630B356" w:rsidR="00A853E0" w:rsidRDefault="003844A6" w:rsidP="00A853E0">
      <w:r>
        <w:t xml:space="preserve">The simulation was done with UL CNR setpoint of </w:t>
      </w:r>
      <w:r w:rsidR="00076A18">
        <w:t>-20dB</w:t>
      </w:r>
      <w:r>
        <w:t xml:space="preserve">. It is clear that </w:t>
      </w:r>
      <w:r w:rsidR="00076A18">
        <w:t>increas</w:t>
      </w:r>
      <w:r w:rsidR="00952239">
        <w:t>ing</w:t>
      </w:r>
      <w:r w:rsidR="00076A18">
        <w:t xml:space="preserve"> the number of SRS within the slot can improve the DL performance. Compared </w:t>
      </w:r>
      <w:r w:rsidR="008361A2">
        <w:t xml:space="preserve">with </w:t>
      </w:r>
      <w:r w:rsidR="00076A18">
        <w:t xml:space="preserve">1 </w:t>
      </w:r>
      <w:r w:rsidR="00076A18">
        <w:rPr>
          <w:rFonts w:hint="eastAsia"/>
          <w:lang w:eastAsia="zh-CN"/>
        </w:rPr>
        <w:t>SRS</w:t>
      </w:r>
      <w:r w:rsidR="00076A18">
        <w:t xml:space="preserve"> </w:t>
      </w:r>
      <w:r w:rsidR="00076A18">
        <w:rPr>
          <w:rFonts w:hint="eastAsia"/>
          <w:lang w:eastAsia="zh-CN"/>
        </w:rPr>
        <w:t>symbol</w:t>
      </w:r>
      <w:r w:rsidR="00076A18">
        <w:t xml:space="preserve">, 2/4/8 SRS symbols can achieve </w:t>
      </w:r>
      <w:r w:rsidR="00C87C7B">
        <w:t>0.9/1.7/2.5 dB</w:t>
      </w:r>
      <w:r w:rsidR="00952239">
        <w:t xml:space="preserve"> gain</w:t>
      </w:r>
      <w:bookmarkStart w:id="26" w:name="_GoBack"/>
      <w:bookmarkEnd w:id="26"/>
      <w:r w:rsidR="00C87C7B">
        <w:t>, r</w:t>
      </w:r>
      <w:r w:rsidR="00C87C7B" w:rsidRPr="00C87C7B">
        <w:t>espectively</w:t>
      </w:r>
      <w:r w:rsidR="00C87C7B">
        <w:t>.</w:t>
      </w:r>
    </w:p>
    <w:p w14:paraId="17B12EFE" w14:textId="77777777" w:rsidR="00076A18" w:rsidRDefault="00076A18" w:rsidP="00A853E0"/>
    <w:p w14:paraId="04BFC595" w14:textId="45FEED90" w:rsidR="001E0B88" w:rsidRDefault="001E0B88" w:rsidP="003844A6">
      <w:pPr>
        <w:pStyle w:val="Heading3"/>
      </w:pPr>
      <w:r w:rsidRPr="00222D73">
        <w:t xml:space="preserve">SRS time bundling </w:t>
      </w:r>
    </w:p>
    <w:p w14:paraId="5FEC855A" w14:textId="00568F4E" w:rsidR="00976F0E" w:rsidRDefault="00976F0E" w:rsidP="00976F0E">
      <w:pPr>
        <w:rPr>
          <w:lang w:val="en-GB"/>
        </w:rPr>
      </w:pPr>
      <w:r>
        <w:rPr>
          <w:lang w:val="en-GB"/>
        </w:rPr>
        <w:t>In addition to repetition, SRS coverage can be improved by time bundling of same SRS resource at multiple time occasions of the same resource. However, the phase coherency of SRS transmission should be maintained</w:t>
      </w:r>
      <w:r w:rsidR="00230F11">
        <w:rPr>
          <w:lang w:val="en-GB"/>
        </w:rPr>
        <w:t xml:space="preserve">, e.g. no change of the active BPWS between the time occasions and no frequency hopping is configured. </w:t>
      </w:r>
      <w:r w:rsidR="00B76FBB">
        <w:rPr>
          <w:lang w:val="en-GB"/>
        </w:rPr>
        <w:t xml:space="preserve">In addition, two different SRS resources (e.g. antenna switching and codebook) can be time bundled if same port(s) are sounded in both resources. Examples of inter-slot and intar-slot time bunding are shown in </w:t>
      </w:r>
      <w:r w:rsidR="00B76FBB">
        <w:rPr>
          <w:lang w:val="en-GB"/>
        </w:rPr>
        <w:fldChar w:fldCharType="begin"/>
      </w:r>
      <w:r w:rsidR="00B76FBB">
        <w:rPr>
          <w:lang w:val="en-GB"/>
        </w:rPr>
        <w:instrText xml:space="preserve"> REF _Ref47719587 \h </w:instrText>
      </w:r>
      <w:r w:rsidR="00B76FBB">
        <w:rPr>
          <w:lang w:val="en-GB"/>
        </w:rPr>
      </w:r>
      <w:r w:rsidR="00B76FBB">
        <w:rPr>
          <w:lang w:val="en-GB"/>
        </w:rPr>
        <w:fldChar w:fldCharType="separate"/>
      </w:r>
      <w:r w:rsidR="002E71CD" w:rsidRPr="00B90C75">
        <w:t xml:space="preserve">Figure </w:t>
      </w:r>
      <w:r w:rsidR="002E71CD">
        <w:rPr>
          <w:noProof/>
        </w:rPr>
        <w:t>4</w:t>
      </w:r>
      <w:r w:rsidR="002E71CD">
        <w:noBreakHyphen/>
      </w:r>
      <w:r w:rsidR="002E71CD">
        <w:rPr>
          <w:noProof/>
        </w:rPr>
        <w:t>2</w:t>
      </w:r>
      <w:r w:rsidR="00B76FBB">
        <w:rPr>
          <w:lang w:val="en-GB"/>
        </w:rPr>
        <w:fldChar w:fldCharType="end"/>
      </w:r>
      <w:r w:rsidR="00B76FBB">
        <w:rPr>
          <w:lang w:val="en-GB"/>
        </w:rPr>
        <w:t>.</w:t>
      </w:r>
    </w:p>
    <w:p w14:paraId="10069FE7" w14:textId="4C473450" w:rsidR="00B90C75" w:rsidRDefault="003844A6" w:rsidP="00FC4FCB">
      <w:pPr>
        <w:keepNext/>
        <w:jc w:val="center"/>
      </w:pPr>
      <w:r>
        <w:object w:dxaOrig="3925" w:dyaOrig="1711" w14:anchorId="239F61EC">
          <v:shape id="_x0000_i1255" type="#_x0000_t75" style="width:196.25pt;height:85.55pt" o:ole="">
            <v:imagedata r:id="rId49" o:title=""/>
          </v:shape>
          <o:OLEObject Type="Embed" ProgID="Visio.Drawing.11" ShapeID="_x0000_i1255" DrawAspect="Content" ObjectID="_1658340247" r:id="rId50"/>
        </w:object>
      </w:r>
      <w:r w:rsidR="00D000DC">
        <w:t xml:space="preserve"> </w:t>
      </w:r>
      <w:r w:rsidR="00B90C75">
        <w:t xml:space="preserve">   </w:t>
      </w:r>
      <w:r w:rsidR="00FC4FCB">
        <w:t xml:space="preserve">    </w:t>
      </w:r>
      <w:r w:rsidR="00B90C75">
        <w:t xml:space="preserve">         </w:t>
      </w:r>
      <w:r>
        <w:object w:dxaOrig="4227" w:dyaOrig="1795" w14:anchorId="7AFBF514">
          <v:shape id="_x0000_i1260" type="#_x0000_t75" style="width:193.15pt;height:81.6pt" o:ole="">
            <v:imagedata r:id="rId51" o:title=""/>
          </v:shape>
          <o:OLEObject Type="Embed" ProgID="Visio.Drawing.11" ShapeID="_x0000_i1260" DrawAspect="Content" ObjectID="_1658340248" r:id="rId52"/>
        </w:object>
      </w:r>
    </w:p>
    <w:p w14:paraId="32213355" w14:textId="0A7E4A24" w:rsidR="00D50CC0" w:rsidRDefault="00B90C75" w:rsidP="00636638">
      <w:pPr>
        <w:pStyle w:val="Caption"/>
        <w:jc w:val="center"/>
        <w:rPr>
          <w:color w:val="auto"/>
        </w:rPr>
      </w:pPr>
      <w:bookmarkStart w:id="27" w:name="_Ref47719587"/>
      <w:r w:rsidRPr="00B90C75">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4</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2</w:t>
      </w:r>
      <w:r w:rsidR="00B76FBB">
        <w:rPr>
          <w:color w:val="auto"/>
        </w:rPr>
        <w:fldChar w:fldCharType="end"/>
      </w:r>
      <w:bookmarkEnd w:id="27"/>
      <w:r w:rsidRPr="00B90C75">
        <w:rPr>
          <w:color w:val="auto"/>
        </w:rPr>
        <w:t>: inter-slot and intra-slot SRS bundling</w:t>
      </w:r>
    </w:p>
    <w:p w14:paraId="7EF8D71F" w14:textId="77777777" w:rsidR="002E71CD" w:rsidRPr="002E71CD" w:rsidRDefault="002E71CD" w:rsidP="002E71CD">
      <w:pPr>
        <w:rPr>
          <w:lang w:val="en-GB"/>
        </w:rPr>
      </w:pPr>
    </w:p>
    <w:p w14:paraId="1F5BF41C" w14:textId="4BCFD2C5" w:rsidR="00333B32" w:rsidRDefault="00B76FBB" w:rsidP="00333B32">
      <w:pPr>
        <w:jc w:val="both"/>
      </w:pPr>
      <w:r>
        <w:rPr>
          <w:lang w:val="en-GB" w:eastAsia="zh-CN"/>
        </w:rPr>
        <w:fldChar w:fldCharType="begin"/>
      </w:r>
      <w:r>
        <w:rPr>
          <w:lang w:val="en-GB" w:eastAsia="zh-CN"/>
        </w:rPr>
        <w:instrText xml:space="preserve"> REF _Ref47719177 \h </w:instrText>
      </w:r>
      <w:r>
        <w:rPr>
          <w:lang w:val="en-GB" w:eastAsia="zh-CN"/>
        </w:rPr>
      </w:r>
      <w:r>
        <w:rPr>
          <w:lang w:val="en-GB" w:eastAsia="zh-CN"/>
        </w:rPr>
        <w:fldChar w:fldCharType="separate"/>
      </w:r>
      <w:r w:rsidR="002E71CD" w:rsidRPr="00B76FBB">
        <w:t xml:space="preserve">Figure </w:t>
      </w:r>
      <w:r w:rsidR="002E71CD">
        <w:rPr>
          <w:noProof/>
        </w:rPr>
        <w:t>4</w:t>
      </w:r>
      <w:r w:rsidR="002E71CD">
        <w:noBreakHyphen/>
      </w:r>
      <w:r w:rsidR="002E71CD">
        <w:rPr>
          <w:noProof/>
        </w:rPr>
        <w:t>3</w:t>
      </w:r>
      <w:r>
        <w:rPr>
          <w:lang w:val="en-GB" w:eastAsia="zh-CN"/>
        </w:rPr>
        <w:fldChar w:fldCharType="end"/>
      </w:r>
      <w:r>
        <w:rPr>
          <w:lang w:val="en-GB" w:eastAsia="zh-CN"/>
        </w:rPr>
        <w:t xml:space="preserve"> shows </w:t>
      </w:r>
      <w:r w:rsidR="00952239">
        <w:rPr>
          <w:lang w:val="en-GB" w:eastAsia="zh-CN"/>
        </w:rPr>
        <w:t xml:space="preserve">the DL performance of inter-slot SRS </w:t>
      </w:r>
      <w:r>
        <w:rPr>
          <w:lang w:val="en-GB" w:eastAsia="zh-CN"/>
        </w:rPr>
        <w:t xml:space="preserve">time </w:t>
      </w:r>
      <w:r w:rsidR="00952239">
        <w:rPr>
          <w:lang w:val="en-GB" w:eastAsia="zh-CN"/>
        </w:rPr>
        <w:t>bundling</w:t>
      </w:r>
      <w:r w:rsidR="00952239">
        <w:rPr>
          <w:rFonts w:hint="eastAsia"/>
          <w:lang w:val="en-GB" w:eastAsia="zh-CN"/>
        </w:rPr>
        <w:t>.</w:t>
      </w:r>
      <w:r w:rsidR="00333B32">
        <w:rPr>
          <w:lang w:val="en-GB" w:eastAsia="zh-CN"/>
        </w:rPr>
        <w:t xml:space="preserve"> We consider UDDD slot configuration where w</w:t>
      </w:r>
      <w:r w:rsidR="00952239">
        <w:rPr>
          <w:lang w:val="en-GB" w:eastAsia="zh-CN"/>
        </w:rPr>
        <w:t xml:space="preserve">ithin </w:t>
      </w:r>
      <w:r w:rsidR="00333B32">
        <w:rPr>
          <w:lang w:val="en-GB" w:eastAsia="zh-CN"/>
        </w:rPr>
        <w:t>each</w:t>
      </w:r>
      <w:r w:rsidR="00952239">
        <w:rPr>
          <w:lang w:val="en-GB" w:eastAsia="zh-CN"/>
        </w:rPr>
        <w:t xml:space="preserve"> UL slot, 1 symbol are transmitted and 1, 2 or </w:t>
      </w:r>
      <w:r w:rsidR="00952239">
        <w:rPr>
          <w:rFonts w:hint="eastAsia"/>
          <w:lang w:val="en-GB" w:eastAsia="zh-CN"/>
        </w:rPr>
        <w:t>4</w:t>
      </w:r>
      <w:r w:rsidR="00952239">
        <w:rPr>
          <w:lang w:val="en-GB" w:eastAsia="zh-CN"/>
        </w:rPr>
        <w:t xml:space="preserve"> SRS slots are bundled for channel estimation.</w:t>
      </w:r>
      <w:r w:rsidR="00333B32">
        <w:rPr>
          <w:lang w:val="en-GB" w:eastAsia="zh-CN"/>
        </w:rPr>
        <w:t xml:space="preserve"> </w:t>
      </w:r>
      <w:r w:rsidR="00333B32">
        <w:t>The simulation setup is the same as the one of the previous results of SRS repetition where the SRS UL set point was set at CNR equal to -20dB. As expected, the results show that increasing the SRS bundle size can improve the DL performance. Compared to bundle size 1, bundle size 2 and 4 can achieve 0.7/1.4 dB gain, r</w:t>
      </w:r>
      <w:r w:rsidR="00333B32" w:rsidRPr="00C87C7B">
        <w:t>espectively</w:t>
      </w:r>
      <w:r w:rsidR="00333B32">
        <w:t>. It is worth noting that these results assumed ideal phase coherency at both UE and gNB and these gains represent an upper bound.</w:t>
      </w:r>
    </w:p>
    <w:p w14:paraId="6E3352C3" w14:textId="25B09ABC" w:rsidR="00952239" w:rsidRDefault="00952239" w:rsidP="00952239">
      <w:pPr>
        <w:jc w:val="both"/>
        <w:rPr>
          <w:lang w:val="en-GB"/>
        </w:rPr>
      </w:pPr>
    </w:p>
    <w:p w14:paraId="48BE1725" w14:textId="0C633F07" w:rsidR="00B76FBB" w:rsidRDefault="002E71CD" w:rsidP="00B76FBB">
      <w:pPr>
        <w:keepNext/>
      </w:pPr>
      <w:r w:rsidRPr="00F54515">
        <w:rPr>
          <w:noProof/>
          <w:lang w:val="en-GB"/>
        </w:rPr>
        <w:drawing>
          <wp:inline distT="0" distB="0" distL="0" distR="0" wp14:anchorId="56759588" wp14:editId="3D00DA3B">
            <wp:extent cx="5943600" cy="341376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3413760"/>
                    </a:xfrm>
                    <a:prstGeom prst="rect">
                      <a:avLst/>
                    </a:prstGeom>
                    <a:noFill/>
                    <a:ln>
                      <a:noFill/>
                    </a:ln>
                  </pic:spPr>
                </pic:pic>
              </a:graphicData>
            </a:graphic>
          </wp:inline>
        </w:drawing>
      </w:r>
    </w:p>
    <w:p w14:paraId="6481420B" w14:textId="4134232A" w:rsidR="00C87C7B" w:rsidRPr="00B76FBB" w:rsidRDefault="00687DCA" w:rsidP="00B76FBB">
      <w:pPr>
        <w:pStyle w:val="Caption"/>
        <w:jc w:val="center"/>
        <w:rPr>
          <w:color w:val="auto"/>
        </w:rPr>
      </w:pPr>
      <w:r w:rsidRPr="00687DCA">
        <w:rPr>
          <w:noProof/>
        </w:rPr>
        <w:drawing>
          <wp:inline distT="0" distB="0" distL="0" distR="0" wp14:anchorId="0DF106AF" wp14:editId="4C279E6C">
            <wp:extent cx="5943600" cy="341376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3413760"/>
                    </a:xfrm>
                    <a:prstGeom prst="rect">
                      <a:avLst/>
                    </a:prstGeom>
                    <a:noFill/>
                    <a:ln>
                      <a:noFill/>
                    </a:ln>
                  </pic:spPr>
                </pic:pic>
              </a:graphicData>
            </a:graphic>
          </wp:inline>
        </w:drawing>
      </w:r>
      <w:bookmarkStart w:id="28" w:name="_Ref47719177"/>
      <w:r w:rsidR="00B76FBB" w:rsidRPr="00B76FBB">
        <w:rPr>
          <w:color w:val="auto"/>
        </w:rPr>
        <w:t xml:space="preserve">Figure </w:t>
      </w:r>
      <w:r w:rsidR="00B76FBB">
        <w:rPr>
          <w:color w:val="auto"/>
        </w:rPr>
        <w:fldChar w:fldCharType="begin"/>
      </w:r>
      <w:r w:rsidR="00B76FBB">
        <w:rPr>
          <w:color w:val="auto"/>
        </w:rPr>
        <w:instrText xml:space="preserve"> STYLEREF 1 \s </w:instrText>
      </w:r>
      <w:r w:rsidR="00B76FBB">
        <w:rPr>
          <w:color w:val="auto"/>
        </w:rPr>
        <w:fldChar w:fldCharType="separate"/>
      </w:r>
      <w:r w:rsidR="002E71CD">
        <w:rPr>
          <w:noProof/>
          <w:color w:val="auto"/>
        </w:rPr>
        <w:t>4</w:t>
      </w:r>
      <w:r w:rsidR="00B76FBB">
        <w:rPr>
          <w:color w:val="auto"/>
        </w:rPr>
        <w:fldChar w:fldCharType="end"/>
      </w:r>
      <w:r w:rsidR="00B76FBB">
        <w:rPr>
          <w:color w:val="auto"/>
        </w:rPr>
        <w:noBreakHyphen/>
      </w:r>
      <w:r w:rsidR="00B76FBB">
        <w:rPr>
          <w:color w:val="auto"/>
        </w:rPr>
        <w:fldChar w:fldCharType="begin"/>
      </w:r>
      <w:r w:rsidR="00B76FBB">
        <w:rPr>
          <w:color w:val="auto"/>
        </w:rPr>
        <w:instrText xml:space="preserve"> SEQ Figure \* ARABIC \s 1 </w:instrText>
      </w:r>
      <w:r w:rsidR="00B76FBB">
        <w:rPr>
          <w:color w:val="auto"/>
        </w:rPr>
        <w:fldChar w:fldCharType="separate"/>
      </w:r>
      <w:r w:rsidR="002E71CD">
        <w:rPr>
          <w:noProof/>
          <w:color w:val="auto"/>
        </w:rPr>
        <w:t>3</w:t>
      </w:r>
      <w:r w:rsidR="00B76FBB">
        <w:rPr>
          <w:color w:val="auto"/>
        </w:rPr>
        <w:fldChar w:fldCharType="end"/>
      </w:r>
      <w:bookmarkEnd w:id="28"/>
      <w:r w:rsidR="00B76FBB" w:rsidRPr="00B76FBB">
        <w:rPr>
          <w:color w:val="auto"/>
        </w:rPr>
        <w:t>: SRS time bundling</w:t>
      </w:r>
    </w:p>
    <w:p w14:paraId="44C995C3" w14:textId="79B1CBEB" w:rsidR="00952239" w:rsidRDefault="00333B32" w:rsidP="00952239">
      <w:pPr>
        <w:jc w:val="both"/>
        <w:rPr>
          <w:lang w:val="en-GB"/>
        </w:rPr>
      </w:pPr>
      <w:r>
        <w:rPr>
          <w:lang w:val="en-GB" w:eastAsia="zh-CN"/>
        </w:rPr>
        <w:fldChar w:fldCharType="begin"/>
      </w:r>
      <w:r>
        <w:rPr>
          <w:lang w:val="en-GB" w:eastAsia="zh-CN"/>
        </w:rPr>
        <w:instrText xml:space="preserve"> REF _Ref47720753 \h </w:instrText>
      </w:r>
      <w:r>
        <w:rPr>
          <w:lang w:val="en-GB" w:eastAsia="zh-CN"/>
        </w:rPr>
      </w:r>
      <w:r>
        <w:rPr>
          <w:lang w:val="en-GB" w:eastAsia="zh-CN"/>
        </w:rPr>
        <w:fldChar w:fldCharType="separate"/>
      </w:r>
      <w:r w:rsidRPr="00B76FBB">
        <w:t xml:space="preserve">Figure </w:t>
      </w:r>
      <w:r>
        <w:rPr>
          <w:noProof/>
        </w:rPr>
        <w:t>4</w:t>
      </w:r>
      <w:r>
        <w:noBreakHyphen/>
      </w:r>
      <w:r>
        <w:rPr>
          <w:noProof/>
        </w:rPr>
        <w:t>4</w:t>
      </w:r>
      <w:r>
        <w:rPr>
          <w:lang w:val="en-GB" w:eastAsia="zh-CN"/>
        </w:rPr>
        <w:fldChar w:fldCharType="end"/>
      </w:r>
      <w:r>
        <w:rPr>
          <w:lang w:val="en-GB" w:eastAsia="zh-CN"/>
        </w:rPr>
        <w:t xml:space="preserve"> shows </w:t>
      </w:r>
      <w:r w:rsidR="00952239">
        <w:rPr>
          <w:lang w:val="en-GB" w:eastAsia="zh-CN"/>
        </w:rPr>
        <w:t>the DL performance of</w:t>
      </w:r>
      <w:r>
        <w:rPr>
          <w:lang w:val="en-GB" w:eastAsia="zh-CN"/>
        </w:rPr>
        <w:t xml:space="preserve"> both</w:t>
      </w:r>
      <w:r w:rsidR="00952239">
        <w:rPr>
          <w:lang w:val="en-GB" w:eastAsia="zh-CN"/>
        </w:rPr>
        <w:t xml:space="preserve"> inter-slot and intra-slot SRS bundling</w:t>
      </w:r>
      <w:r w:rsidR="00952239">
        <w:rPr>
          <w:rFonts w:hint="eastAsia"/>
          <w:lang w:val="en-GB" w:eastAsia="zh-CN"/>
        </w:rPr>
        <w:t>.</w:t>
      </w:r>
      <w:r w:rsidR="00952239">
        <w:rPr>
          <w:lang w:val="en-GB" w:eastAsia="zh-CN"/>
        </w:rPr>
        <w:t xml:space="preserve"> Within one UL slot, 1, 2, 4, 8 </w:t>
      </w:r>
      <w:r w:rsidR="00952239">
        <w:rPr>
          <w:rFonts w:hint="eastAsia"/>
          <w:lang w:val="en-GB" w:eastAsia="zh-CN"/>
        </w:rPr>
        <w:t>SRS</w:t>
      </w:r>
      <w:r w:rsidR="00952239">
        <w:rPr>
          <w:lang w:val="en-GB" w:eastAsia="zh-CN"/>
        </w:rPr>
        <w:t xml:space="preserve"> symbols are transmitted</w:t>
      </w:r>
      <w:r w:rsidR="006C69B1">
        <w:rPr>
          <w:lang w:val="en-GB" w:eastAsia="zh-CN"/>
        </w:rPr>
        <w:t>,</w:t>
      </w:r>
      <w:r w:rsidR="00952239">
        <w:rPr>
          <w:lang w:val="en-GB" w:eastAsia="zh-CN"/>
        </w:rPr>
        <w:t xml:space="preserve"> and 2 SRS slots are bundled for channel estimation.</w:t>
      </w:r>
    </w:p>
    <w:p w14:paraId="1079E940" w14:textId="350CD016" w:rsidR="00B76FBB" w:rsidRDefault="00333B32" w:rsidP="00B76FBB">
      <w:pPr>
        <w:keepNext/>
      </w:pPr>
      <w:r w:rsidRPr="00F54515">
        <w:rPr>
          <w:noProof/>
          <w:lang w:val="en-GB"/>
        </w:rPr>
        <w:drawing>
          <wp:inline distT="0" distB="0" distL="0" distR="0" wp14:anchorId="4797A965" wp14:editId="6E2CCD56">
            <wp:extent cx="5943600" cy="341376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3600" cy="3413760"/>
                    </a:xfrm>
                    <a:prstGeom prst="rect">
                      <a:avLst/>
                    </a:prstGeom>
                    <a:noFill/>
                    <a:ln>
                      <a:noFill/>
                    </a:ln>
                  </pic:spPr>
                </pic:pic>
              </a:graphicData>
            </a:graphic>
          </wp:inline>
        </w:drawing>
      </w:r>
    </w:p>
    <w:p w14:paraId="2B324FBF" w14:textId="5F936815" w:rsidR="00A74EB5" w:rsidRPr="00B76FBB" w:rsidRDefault="00B76FBB" w:rsidP="00B76FBB">
      <w:pPr>
        <w:pStyle w:val="Caption"/>
        <w:jc w:val="center"/>
        <w:rPr>
          <w:color w:val="auto"/>
        </w:rPr>
      </w:pPr>
      <w:bookmarkStart w:id="29" w:name="_Ref47720753"/>
      <w:r w:rsidRPr="00B76FBB">
        <w:rPr>
          <w:color w:val="auto"/>
        </w:rPr>
        <w:t xml:space="preserve">Figure </w:t>
      </w:r>
      <w:r>
        <w:rPr>
          <w:color w:val="auto"/>
        </w:rPr>
        <w:fldChar w:fldCharType="begin"/>
      </w:r>
      <w:r>
        <w:rPr>
          <w:color w:val="auto"/>
        </w:rPr>
        <w:instrText xml:space="preserve"> STYLEREF 1 \s </w:instrText>
      </w:r>
      <w:r>
        <w:rPr>
          <w:color w:val="auto"/>
        </w:rPr>
        <w:fldChar w:fldCharType="separate"/>
      </w:r>
      <w:r w:rsidR="002E71CD">
        <w:rPr>
          <w:noProof/>
          <w:color w:val="auto"/>
        </w:rPr>
        <w:t>4</w:t>
      </w:r>
      <w:r>
        <w:rPr>
          <w:color w:val="auto"/>
        </w:rPr>
        <w:fldChar w:fldCharType="end"/>
      </w:r>
      <w:r>
        <w:rPr>
          <w:color w:val="auto"/>
        </w:rPr>
        <w:noBreakHyphen/>
      </w:r>
      <w:r>
        <w:rPr>
          <w:color w:val="auto"/>
        </w:rPr>
        <w:fldChar w:fldCharType="begin"/>
      </w:r>
      <w:r>
        <w:rPr>
          <w:color w:val="auto"/>
        </w:rPr>
        <w:instrText xml:space="preserve"> SEQ Figure \* ARABIC \s 1 </w:instrText>
      </w:r>
      <w:r>
        <w:rPr>
          <w:color w:val="auto"/>
        </w:rPr>
        <w:fldChar w:fldCharType="separate"/>
      </w:r>
      <w:r w:rsidR="002E71CD">
        <w:rPr>
          <w:noProof/>
          <w:color w:val="auto"/>
        </w:rPr>
        <w:t>4</w:t>
      </w:r>
      <w:r>
        <w:rPr>
          <w:color w:val="auto"/>
        </w:rPr>
        <w:fldChar w:fldCharType="end"/>
      </w:r>
      <w:bookmarkEnd w:id="29"/>
      <w:r w:rsidRPr="00B76FBB">
        <w:rPr>
          <w:color w:val="auto"/>
        </w:rPr>
        <w:t>: Intra-slot plus inter-slot SRS time bundling</w:t>
      </w:r>
      <w:r>
        <w:rPr>
          <w:color w:val="auto"/>
        </w:rPr>
        <w:t xml:space="preserve"> (bundle size = 2)</w:t>
      </w:r>
    </w:p>
    <w:p w14:paraId="6A292C46" w14:textId="7EE0A7C0" w:rsidR="00C61C57" w:rsidRDefault="00333B32" w:rsidP="00A6191E">
      <w:pPr>
        <w:rPr>
          <w:b/>
          <w:iCs/>
          <w:szCs w:val="16"/>
          <w:lang w:val="en-GB" w:eastAsia="ko-KR"/>
        </w:rPr>
      </w:pPr>
      <w:r w:rsidRPr="00C35CD9">
        <w:rPr>
          <w:rFonts w:eastAsia="Batang"/>
          <w:b/>
          <w:szCs w:val="24"/>
          <w:u w:val="single"/>
          <w:lang w:val="en-GB"/>
        </w:rPr>
        <w:t xml:space="preserve">Observation </w:t>
      </w:r>
      <w:r w:rsidRPr="00C35CD9">
        <w:rPr>
          <w:rFonts w:eastAsia="Batang"/>
          <w:b/>
          <w:szCs w:val="24"/>
          <w:u w:val="single"/>
          <w:lang w:val="en-GB"/>
        </w:rPr>
        <w:fldChar w:fldCharType="begin"/>
      </w:r>
      <w:r w:rsidRPr="00C35CD9">
        <w:rPr>
          <w:rFonts w:eastAsia="Batang"/>
          <w:b/>
          <w:szCs w:val="24"/>
          <w:u w:val="single"/>
          <w:lang w:val="en-GB"/>
        </w:rPr>
        <w:instrText xml:space="preserve"> seq obser </w:instrText>
      </w:r>
      <w:r w:rsidRPr="00C35CD9">
        <w:rPr>
          <w:rFonts w:eastAsia="Batang"/>
          <w:b/>
          <w:szCs w:val="24"/>
          <w:u w:val="single"/>
          <w:lang w:val="en-GB"/>
        </w:rPr>
        <w:fldChar w:fldCharType="separate"/>
      </w:r>
      <w:r>
        <w:rPr>
          <w:rFonts w:eastAsia="Batang"/>
          <w:b/>
          <w:noProof/>
          <w:szCs w:val="24"/>
          <w:u w:val="single"/>
          <w:lang w:val="en-GB"/>
        </w:rPr>
        <w:t>15</w:t>
      </w:r>
      <w:r w:rsidRPr="00C35CD9">
        <w:rPr>
          <w:rFonts w:eastAsia="Batang"/>
          <w:b/>
          <w:szCs w:val="24"/>
          <w:u w:val="single"/>
          <w:lang w:val="en-GB"/>
        </w:rPr>
        <w:fldChar w:fldCharType="end"/>
      </w:r>
      <w:r w:rsidRPr="00C35CD9">
        <w:rPr>
          <w:b/>
          <w:iCs/>
          <w:szCs w:val="16"/>
          <w:lang w:val="en-GB" w:eastAsia="ko-KR"/>
        </w:rPr>
        <w:t xml:space="preserve">: </w:t>
      </w:r>
      <w:r>
        <w:rPr>
          <w:b/>
          <w:iCs/>
          <w:szCs w:val="16"/>
          <w:lang w:val="en-GB" w:eastAsia="ko-KR"/>
        </w:rPr>
        <w:t xml:space="preserve">SRS time bundling helps improve the quality of the channel estimates which reflect to better DL throughput. </w:t>
      </w:r>
    </w:p>
    <w:p w14:paraId="25214104" w14:textId="39D0DA78" w:rsidR="00746535" w:rsidRDefault="00746535" w:rsidP="00746535">
      <w:pPr>
        <w:pStyle w:val="Heading1"/>
        <w:rPr>
          <w:lang w:val="en-US"/>
        </w:rPr>
      </w:pPr>
      <w:r w:rsidRPr="00222D73">
        <w:rPr>
          <w:lang w:val="en-US"/>
        </w:rPr>
        <w:t xml:space="preserve">Conclusion </w:t>
      </w:r>
    </w:p>
    <w:p w14:paraId="42036189" w14:textId="554DEB67" w:rsidR="00D63BA3" w:rsidRDefault="00D63BA3" w:rsidP="00D63BA3">
      <w:pPr>
        <w:jc w:val="both"/>
      </w:pPr>
      <w:r>
        <w:t xml:space="preserve">In this contribution, we presented our views on the EVM for SRS enhancement. Below is the summary of our conclusion on EVM.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D63BA3" w:rsidRPr="00222D73" w14:paraId="2D4E47FD" w14:textId="77777777" w:rsidTr="00E604F3">
        <w:tc>
          <w:tcPr>
            <w:tcW w:w="9962" w:type="dxa"/>
          </w:tcPr>
          <w:p w14:paraId="3243FDD2" w14:textId="74707737" w:rsidR="00E604F3" w:rsidRDefault="00E604F3" w:rsidP="00E604F3">
            <w:pPr>
              <w:snapToGrid w:val="0"/>
              <w:spacing w:before="120" w:afterLines="50" w:after="120"/>
              <w:jc w:val="both"/>
              <w:rPr>
                <w:rFonts w:eastAsia="Microsoft YaHei"/>
                <w:i/>
              </w:rPr>
            </w:pPr>
            <w:r>
              <w:rPr>
                <w:rFonts w:eastAsia="Microsoft YaHei"/>
                <w:b/>
                <w:i/>
                <w:u w:val="single"/>
              </w:rPr>
              <w:t>Proposal</w:t>
            </w:r>
            <w:r w:rsidR="00D63BA3" w:rsidRPr="00E604F3">
              <w:rPr>
                <w:rFonts w:eastAsia="Microsoft YaHei"/>
                <w:b/>
                <w:i/>
                <w:u w:val="single"/>
              </w:rPr>
              <w:t xml:space="preserve"> 1</w:t>
            </w:r>
            <w:r w:rsidR="00D63BA3" w:rsidRPr="00D63BA3">
              <w:rPr>
                <w:rFonts w:eastAsia="Microsoft YaHei"/>
                <w:b/>
                <w:i/>
              </w:rPr>
              <w:t>:</w:t>
            </w:r>
            <w:r w:rsidR="00D63BA3" w:rsidRPr="00D63BA3">
              <w:rPr>
                <w:rFonts w:eastAsia="Microsoft YaHei"/>
                <w:i/>
              </w:rPr>
              <w:t xml:space="preserve"> LLS is used to evaluate SRS enhancements in Rel-17 FeMIMO, while SLS can be used additionally for evaluating data throughput </w:t>
            </w:r>
            <w:r w:rsidR="00D63BA3">
              <w:rPr>
                <w:rFonts w:eastAsia="Microsoft YaHei"/>
                <w:i/>
              </w:rPr>
              <w:t xml:space="preserve">and utilized SRS resources </w:t>
            </w:r>
            <w:r w:rsidR="00D63BA3" w:rsidRPr="00D63BA3">
              <w:rPr>
                <w:rFonts w:eastAsia="Microsoft YaHei"/>
                <w:i/>
              </w:rPr>
              <w:t>for a given SRS capacity enhancement design.</w:t>
            </w:r>
          </w:p>
          <w:p w14:paraId="02CDBAEF" w14:textId="77777777" w:rsidR="00D63BA3" w:rsidRDefault="00D63BA3" w:rsidP="00E604F3">
            <w:pPr>
              <w:snapToGrid w:val="0"/>
              <w:spacing w:before="120" w:afterLines="50" w:after="120"/>
              <w:jc w:val="both"/>
              <w:rPr>
                <w:rFonts w:eastAsia="Microsoft YaHei"/>
                <w:i/>
              </w:rPr>
            </w:pPr>
            <w:r w:rsidRPr="00E604F3">
              <w:rPr>
                <w:rFonts w:eastAsia="Microsoft YaHei"/>
                <w:b/>
                <w:i/>
                <w:u w:val="single"/>
              </w:rPr>
              <w:t>Proposal 2:</w:t>
            </w:r>
            <w:r w:rsidRPr="00C651D0">
              <w:rPr>
                <w:rFonts w:eastAsia="Microsoft YaHei"/>
                <w:b/>
                <w:i/>
              </w:rPr>
              <w:t xml:space="preserve"> </w:t>
            </w:r>
            <w:r w:rsidRPr="00C651D0">
              <w:rPr>
                <w:rFonts w:eastAsia="Microsoft YaHei"/>
                <w:i/>
              </w:rPr>
              <w:t xml:space="preserve">Adopt the following LLS assumptions for </w:t>
            </w:r>
            <w:r w:rsidRPr="00C6393B">
              <w:rPr>
                <w:rFonts w:eastAsia="Microsoft YaHei"/>
                <w:i/>
                <w:strike/>
              </w:rPr>
              <w:t xml:space="preserve">at least </w:t>
            </w:r>
            <w:r w:rsidRPr="00C651D0">
              <w:rPr>
                <w:rFonts w:eastAsia="Microsoft YaHei"/>
                <w:i/>
              </w:rPr>
              <w:t>SRS enhancements on coverage/capacity in Rel-17</w:t>
            </w:r>
          </w:p>
          <w:tbl>
            <w:tblPr>
              <w:tblStyle w:val="TableGrid"/>
              <w:tblW w:w="0" w:type="auto"/>
              <w:tblLook w:val="04A0" w:firstRow="1" w:lastRow="0" w:firstColumn="1" w:lastColumn="0" w:noHBand="0" w:noVBand="1"/>
            </w:tblPr>
            <w:tblGrid>
              <w:gridCol w:w="2681"/>
              <w:gridCol w:w="6443"/>
            </w:tblGrid>
            <w:tr w:rsidR="00C651D0" w14:paraId="1CC9CC18" w14:textId="77777777" w:rsidTr="00E604F3">
              <w:tc>
                <w:tcPr>
                  <w:tcW w:w="0" w:type="auto"/>
                  <w:shd w:val="clear" w:color="auto" w:fill="FFC000"/>
                </w:tcPr>
                <w:p w14:paraId="2989237D" w14:textId="77777777" w:rsidR="00C651D0" w:rsidRPr="006D6BEE" w:rsidRDefault="00C651D0" w:rsidP="00C651D0">
                  <w:pPr>
                    <w:framePr w:hSpace="180" w:wrap="around" w:vAnchor="text" w:hAnchor="margin" w:y="131"/>
                    <w:snapToGrid w:val="0"/>
                    <w:spacing w:after="0"/>
                    <w:jc w:val="both"/>
                    <w:rPr>
                      <w:rFonts w:eastAsia="Microsoft YaHei"/>
                      <w:b/>
                    </w:rPr>
                  </w:pPr>
                  <w:r w:rsidRPr="006D6BEE">
                    <w:rPr>
                      <w:rFonts w:eastAsia="Microsoft YaHei"/>
                      <w:b/>
                    </w:rPr>
                    <w:t>Parameter</w:t>
                  </w:r>
                </w:p>
              </w:tc>
              <w:tc>
                <w:tcPr>
                  <w:tcW w:w="0" w:type="auto"/>
                  <w:shd w:val="clear" w:color="auto" w:fill="FFC000"/>
                </w:tcPr>
                <w:p w14:paraId="0D2342E4" w14:textId="77777777" w:rsidR="00C651D0" w:rsidRPr="006D6BEE" w:rsidRDefault="00C651D0" w:rsidP="00C651D0">
                  <w:pPr>
                    <w:framePr w:hSpace="180" w:wrap="around" w:vAnchor="text" w:hAnchor="margin" w:y="131"/>
                    <w:snapToGrid w:val="0"/>
                    <w:spacing w:after="0"/>
                    <w:jc w:val="both"/>
                    <w:rPr>
                      <w:rFonts w:eastAsia="Microsoft YaHei"/>
                      <w:b/>
                    </w:rPr>
                  </w:pPr>
                  <w:r w:rsidRPr="006D6BEE">
                    <w:rPr>
                      <w:rFonts w:eastAsia="Microsoft YaHei" w:hint="eastAsia"/>
                      <w:b/>
                    </w:rPr>
                    <w:t>V</w:t>
                  </w:r>
                  <w:r w:rsidRPr="006D6BEE">
                    <w:rPr>
                      <w:rFonts w:eastAsia="Microsoft YaHei"/>
                      <w:b/>
                    </w:rPr>
                    <w:t>alue</w:t>
                  </w:r>
                </w:p>
              </w:tc>
            </w:tr>
            <w:tr w:rsidR="00C651D0" w14:paraId="1F7C273C" w14:textId="77777777" w:rsidTr="00E604F3">
              <w:tc>
                <w:tcPr>
                  <w:tcW w:w="0" w:type="auto"/>
                </w:tcPr>
                <w:p w14:paraId="04A76F18"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hint="eastAsia"/>
                    </w:rPr>
                    <w:t>M</w:t>
                  </w:r>
                  <w:r>
                    <w:rPr>
                      <w:rFonts w:eastAsia="Microsoft YaHei"/>
                    </w:rPr>
                    <w:t>etric</w:t>
                  </w:r>
                </w:p>
              </w:tc>
              <w:tc>
                <w:tcPr>
                  <w:tcW w:w="0" w:type="auto"/>
                </w:tcPr>
                <w:p w14:paraId="265D8BF1"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rPr>
                    <w:t xml:space="preserve">DL BLER </w:t>
                  </w:r>
                  <w:r>
                    <w:rPr>
                      <w:rFonts w:eastAsia="Microsoft YaHei" w:hint="eastAsia"/>
                    </w:rPr>
                    <w:t>or</w:t>
                  </w:r>
                  <w:r>
                    <w:rPr>
                      <w:rFonts w:eastAsia="Microsoft YaHei"/>
                    </w:rPr>
                    <w:t xml:space="preserve"> </w:t>
                  </w:r>
                  <w:r>
                    <w:rPr>
                      <w:rFonts w:eastAsia="Microsoft YaHei" w:hint="eastAsia"/>
                    </w:rPr>
                    <w:t>throughput</w:t>
                  </w:r>
                  <w:r>
                    <w:rPr>
                      <w:rFonts w:eastAsia="Microsoft YaHei"/>
                    </w:rPr>
                    <w:t xml:space="preserve"> and optional UL BLER or throughput</w:t>
                  </w:r>
                </w:p>
                <w:p w14:paraId="6DCE5412"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hint="eastAsia"/>
                    </w:rPr>
                    <w:t>Note</w:t>
                  </w:r>
                  <w:r>
                    <w:rPr>
                      <w:rFonts w:eastAsia="Microsoft YaHei"/>
                    </w:rPr>
                    <w:t xml:space="preserve">: Other metrics like MSE can be considered optionally. </w:t>
                  </w:r>
                </w:p>
              </w:tc>
            </w:tr>
            <w:tr w:rsidR="00C651D0" w14:paraId="797B0C2C" w14:textId="77777777" w:rsidTr="00E604F3">
              <w:tc>
                <w:tcPr>
                  <w:tcW w:w="0" w:type="auto"/>
                </w:tcPr>
                <w:p w14:paraId="78F9E376"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rPr>
                    <w:t>Baseline</w:t>
                  </w:r>
                </w:p>
              </w:tc>
              <w:tc>
                <w:tcPr>
                  <w:tcW w:w="0" w:type="auto"/>
                </w:tcPr>
                <w:p w14:paraId="25982EB0"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rPr>
                    <w:t xml:space="preserve">Rel-15 SRS + </w:t>
                  </w:r>
                  <w:r>
                    <w:rPr>
                      <w:rFonts w:eastAsia="Microsoft YaHei" w:hint="eastAsia"/>
                    </w:rPr>
                    <w:t>FG</w:t>
                  </w:r>
                  <w:r>
                    <w:rPr>
                      <w:rFonts w:eastAsia="Microsoft YaHei"/>
                    </w:rPr>
                    <w:t xml:space="preserve"> 10-11. Companies to state the detailed configuration used as baseline </w:t>
                  </w:r>
                  <w:r>
                    <w:rPr>
                      <w:rFonts w:eastAsia="Microsoft YaHei" w:hint="eastAsia"/>
                    </w:rPr>
                    <w:t>scheme</w:t>
                  </w:r>
                  <w:r>
                    <w:rPr>
                      <w:rFonts w:eastAsia="Microsoft YaHei"/>
                    </w:rPr>
                    <w:t>.</w:t>
                  </w:r>
                </w:p>
                <w:p w14:paraId="5A43E37D" w14:textId="77777777" w:rsidR="00C651D0" w:rsidRDefault="00C651D0" w:rsidP="00C651D0">
                  <w:pPr>
                    <w:framePr w:hSpace="180" w:wrap="around" w:vAnchor="text" w:hAnchor="margin" w:y="131"/>
                    <w:snapToGrid w:val="0"/>
                    <w:spacing w:after="0"/>
                    <w:jc w:val="both"/>
                    <w:rPr>
                      <w:rFonts w:eastAsia="Microsoft YaHei"/>
                    </w:rPr>
                  </w:pPr>
                  <w:r w:rsidRPr="006D7B1B">
                    <w:rPr>
                      <w:rFonts w:eastAsia="Microsoft YaHei"/>
                    </w:rPr>
                    <w:t>FFS: converged baseline(s)</w:t>
                  </w:r>
                  <w:r>
                    <w:rPr>
                      <w:rFonts w:eastAsia="Microsoft YaHei"/>
                    </w:rPr>
                    <w:t>.</w:t>
                  </w:r>
                </w:p>
              </w:tc>
            </w:tr>
            <w:tr w:rsidR="00C651D0" w14:paraId="5F5CACF7" w14:textId="77777777" w:rsidTr="00E604F3">
              <w:tc>
                <w:tcPr>
                  <w:tcW w:w="0" w:type="auto"/>
                </w:tcPr>
                <w:p w14:paraId="008EE50E"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rPr>
                    <w:t>Carrier frequency, SCS, System BW</w:t>
                  </w:r>
                </w:p>
              </w:tc>
              <w:tc>
                <w:tcPr>
                  <w:tcW w:w="0" w:type="auto"/>
                </w:tcPr>
                <w:p w14:paraId="04F60150" w14:textId="77777777" w:rsidR="00C651D0" w:rsidRPr="00C651D0" w:rsidRDefault="00C651D0" w:rsidP="00C651D0">
                  <w:pPr>
                    <w:framePr w:hSpace="180" w:wrap="around" w:vAnchor="text" w:hAnchor="margin" w:y="131"/>
                    <w:snapToGrid w:val="0"/>
                    <w:spacing w:after="0"/>
                    <w:jc w:val="both"/>
                    <w:rPr>
                      <w:rFonts w:eastAsia="Microsoft YaHei"/>
                    </w:rPr>
                  </w:pPr>
                  <w:r w:rsidRPr="00C651D0">
                    <w:rPr>
                      <w:rFonts w:eastAsia="Microsoft YaHei"/>
                    </w:rPr>
                    <w:t xml:space="preserve">FR1: </w:t>
                  </w:r>
                  <w:r w:rsidRPr="00C651D0">
                    <w:rPr>
                      <w:rFonts w:eastAsia="Microsoft YaHei"/>
                      <w:strike/>
                    </w:rPr>
                    <w:t xml:space="preserve">3.5GHz or </w:t>
                  </w:r>
                  <w:r w:rsidRPr="00C651D0">
                    <w:rPr>
                      <w:rFonts w:eastAsia="Microsoft YaHei"/>
                    </w:rPr>
                    <w:t>4GHz,</w:t>
                  </w:r>
                  <w:r w:rsidRPr="00C651D0">
                    <w:rPr>
                      <w:rFonts w:eastAsia="Microsoft YaHei" w:hint="eastAsia"/>
                    </w:rPr>
                    <w:t xml:space="preserve"> 3</w:t>
                  </w:r>
                  <w:r w:rsidRPr="00C651D0">
                    <w:rPr>
                      <w:rFonts w:eastAsia="Microsoft YaHei"/>
                    </w:rPr>
                    <w:t xml:space="preserve">0kHz, </w:t>
                  </w:r>
                  <w:r w:rsidRPr="00C651D0">
                    <w:rPr>
                      <w:rFonts w:eastAsia="Microsoft YaHei" w:hint="eastAsia"/>
                    </w:rPr>
                    <w:t>2</w:t>
                  </w:r>
                  <w:r w:rsidRPr="00C651D0">
                    <w:rPr>
                      <w:rFonts w:eastAsia="Microsoft YaHei"/>
                    </w:rPr>
                    <w:t>0, 40 or 100 MHz</w:t>
                  </w:r>
                </w:p>
                <w:p w14:paraId="6C9D0884" w14:textId="77777777" w:rsidR="00C651D0" w:rsidRPr="00C651D0" w:rsidRDefault="00C651D0" w:rsidP="00C651D0">
                  <w:pPr>
                    <w:framePr w:hSpace="180" w:wrap="around" w:vAnchor="text" w:hAnchor="margin" w:y="131"/>
                    <w:snapToGrid w:val="0"/>
                    <w:spacing w:after="0"/>
                    <w:jc w:val="both"/>
                    <w:rPr>
                      <w:rFonts w:eastAsia="Microsoft YaHei"/>
                      <w:strike/>
                    </w:rPr>
                  </w:pPr>
                  <w:r w:rsidRPr="00C651D0">
                    <w:rPr>
                      <w:rFonts w:eastAsia="Microsoft YaHei" w:hint="eastAsia"/>
                      <w:strike/>
                    </w:rPr>
                    <w:t>FR2</w:t>
                  </w:r>
                  <w:r w:rsidRPr="00C651D0">
                    <w:rPr>
                      <w:rFonts w:eastAsia="Microsoft YaHei"/>
                      <w:strike/>
                    </w:rPr>
                    <w:t>: 30 GHz, 120kH</w:t>
                  </w:r>
                  <w:r w:rsidRPr="00C651D0">
                    <w:rPr>
                      <w:rFonts w:eastAsia="Microsoft YaHei" w:hint="eastAsia"/>
                      <w:strike/>
                    </w:rPr>
                    <w:t>z</w:t>
                  </w:r>
                </w:p>
              </w:tc>
            </w:tr>
            <w:tr w:rsidR="00C651D0" w14:paraId="20800701" w14:textId="77777777" w:rsidTr="00E604F3">
              <w:tc>
                <w:tcPr>
                  <w:tcW w:w="0" w:type="auto"/>
                </w:tcPr>
                <w:p w14:paraId="016467CF"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rPr>
                    <w:t>Channel model</w:t>
                  </w:r>
                </w:p>
              </w:tc>
              <w:tc>
                <w:tcPr>
                  <w:tcW w:w="0" w:type="auto"/>
                </w:tcPr>
                <w:p w14:paraId="03EF2F25"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hint="eastAsia"/>
                    </w:rPr>
                    <w:t>C</w:t>
                  </w:r>
                  <w:r>
                    <w:rPr>
                      <w:rFonts w:eastAsia="Microsoft YaHei"/>
                    </w:rPr>
                    <w:t xml:space="preserve">DL-B or CDL-C in TR 38.901 with 30ns or 300ns delay spread as </w:t>
                  </w:r>
                  <w:r>
                    <w:rPr>
                      <w:rFonts w:eastAsia="Microsoft YaHei" w:hint="eastAsia"/>
                    </w:rPr>
                    <w:t>baseline</w:t>
                  </w:r>
                </w:p>
                <w:p w14:paraId="09F041BD"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rPr>
                    <w:t xml:space="preserve">Note: other delay spread is not precluded. </w:t>
                  </w:r>
                </w:p>
                <w:p w14:paraId="61169D79"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rPr>
                    <w:t>FFS: whether and how to define scenario</w:t>
                  </w:r>
                </w:p>
                <w:p w14:paraId="3BA4132A"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rPr>
                    <w:t>FFS: whether and how to use CDL in MU-MIMO</w:t>
                  </w:r>
                </w:p>
              </w:tc>
            </w:tr>
            <w:tr w:rsidR="00C651D0" w14:paraId="4676B24D" w14:textId="77777777" w:rsidTr="00E604F3">
              <w:tc>
                <w:tcPr>
                  <w:tcW w:w="0" w:type="auto"/>
                </w:tcPr>
                <w:p w14:paraId="6A99758C"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hint="eastAsia"/>
                    </w:rPr>
                    <w:t>U</w:t>
                  </w:r>
                  <w:r>
                    <w:rPr>
                      <w:rFonts w:eastAsia="Microsoft YaHei"/>
                    </w:rPr>
                    <w:t>E speed</w:t>
                  </w:r>
                </w:p>
              </w:tc>
              <w:tc>
                <w:tcPr>
                  <w:tcW w:w="0" w:type="auto"/>
                </w:tcPr>
                <w:p w14:paraId="1C3F60F1"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hint="eastAsia"/>
                    </w:rPr>
                    <w:t>3</w:t>
                  </w:r>
                  <w:r>
                    <w:rPr>
                      <w:rFonts w:eastAsia="Microsoft YaHei"/>
                    </w:rPr>
                    <w:t xml:space="preserve">km/h , 30km/h or optional 120km/h </w:t>
                  </w:r>
                </w:p>
              </w:tc>
            </w:tr>
            <w:tr w:rsidR="00C651D0" w14:paraId="65A27C2F" w14:textId="77777777" w:rsidTr="00E604F3">
              <w:tc>
                <w:tcPr>
                  <w:tcW w:w="0" w:type="auto"/>
                </w:tcPr>
                <w:p w14:paraId="52A30904"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rPr>
                    <w:t xml:space="preserve">Number of </w:t>
                  </w:r>
                  <w:r>
                    <w:rPr>
                      <w:rFonts w:eastAsia="Microsoft YaHei" w:hint="eastAsia"/>
                    </w:rPr>
                    <w:t>U</w:t>
                  </w:r>
                  <w:r>
                    <w:rPr>
                      <w:rFonts w:eastAsia="Microsoft YaHei"/>
                    </w:rPr>
                    <w:t xml:space="preserve">E antennas </w:t>
                  </w:r>
                </w:p>
              </w:tc>
              <w:tc>
                <w:tcPr>
                  <w:tcW w:w="0" w:type="auto"/>
                </w:tcPr>
                <w:p w14:paraId="539DBE83"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rPr>
                    <w:t xml:space="preserve">1T4R, </w:t>
                  </w:r>
                  <w:r>
                    <w:rPr>
                      <w:rFonts w:eastAsia="Microsoft YaHei" w:hint="eastAsia"/>
                    </w:rPr>
                    <w:t>2</w:t>
                  </w:r>
                  <w:r>
                    <w:rPr>
                      <w:rFonts w:eastAsia="Microsoft YaHei"/>
                    </w:rPr>
                    <w:t>T4R or 4T4R</w:t>
                  </w:r>
                </w:p>
              </w:tc>
            </w:tr>
            <w:tr w:rsidR="00C651D0" w14:paraId="3643C48E" w14:textId="77777777" w:rsidTr="00E604F3">
              <w:tc>
                <w:tcPr>
                  <w:tcW w:w="0" w:type="auto"/>
                </w:tcPr>
                <w:p w14:paraId="2582F3B0"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hint="eastAsia"/>
                    </w:rPr>
                    <w:t>N</w:t>
                  </w:r>
                  <w:r>
                    <w:rPr>
                      <w:rFonts w:eastAsia="Microsoft YaHei"/>
                    </w:rPr>
                    <w:t xml:space="preserve">umber of </w:t>
                  </w:r>
                  <w:r>
                    <w:rPr>
                      <w:rFonts w:eastAsia="Microsoft YaHei" w:hint="eastAsia"/>
                    </w:rPr>
                    <w:t>g</w:t>
                  </w:r>
                  <w:r>
                    <w:rPr>
                      <w:rFonts w:eastAsia="Microsoft YaHei"/>
                    </w:rPr>
                    <w:t>NB antennas</w:t>
                  </w:r>
                </w:p>
              </w:tc>
              <w:tc>
                <w:tcPr>
                  <w:tcW w:w="0" w:type="auto"/>
                </w:tcPr>
                <w:p w14:paraId="2BCB6DE5"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hint="eastAsia"/>
                    </w:rPr>
                    <w:t>32T32R</w:t>
                  </w:r>
                  <w:r>
                    <w:rPr>
                      <w:rFonts w:eastAsia="Microsoft YaHei"/>
                    </w:rPr>
                    <w:t xml:space="preserve"> or 64T64R</w:t>
                  </w:r>
                </w:p>
              </w:tc>
            </w:tr>
            <w:tr w:rsidR="00C651D0" w14:paraId="1E4A24C2" w14:textId="77777777" w:rsidTr="00E604F3">
              <w:tc>
                <w:tcPr>
                  <w:tcW w:w="0" w:type="auto"/>
                </w:tcPr>
                <w:p w14:paraId="60D857AC"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hint="eastAsia"/>
                    </w:rPr>
                    <w:t>U</w:t>
                  </w:r>
                  <w:r>
                    <w:rPr>
                      <w:rFonts w:eastAsia="Microsoft YaHei"/>
                    </w:rPr>
                    <w:t>E antenna configuration</w:t>
                  </w:r>
                </w:p>
              </w:tc>
              <w:tc>
                <w:tcPr>
                  <w:tcW w:w="0" w:type="auto"/>
                </w:tcPr>
                <w:p w14:paraId="66A84463"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hint="eastAsia"/>
                    </w:rPr>
                    <w:t>FR</w:t>
                  </w:r>
                  <w:r>
                    <w:rPr>
                      <w:rFonts w:eastAsia="Microsoft YaHei"/>
                    </w:rPr>
                    <w:t>1: omni as baseline</w:t>
                  </w:r>
                </w:p>
                <w:p w14:paraId="6054812D" w14:textId="77777777" w:rsidR="00C651D0" w:rsidRPr="00FB5270" w:rsidRDefault="00C651D0" w:rsidP="00C651D0">
                  <w:pPr>
                    <w:pStyle w:val="ListParagraph"/>
                    <w:framePr w:hSpace="180" w:wrap="around" w:vAnchor="text" w:hAnchor="margin" w:y="131"/>
                    <w:numPr>
                      <w:ilvl w:val="1"/>
                      <w:numId w:val="35"/>
                    </w:numPr>
                    <w:overflowPunct/>
                    <w:autoSpaceDE/>
                    <w:autoSpaceDN/>
                    <w:adjustRightInd/>
                    <w:snapToGrid w:val="0"/>
                    <w:spacing w:after="0"/>
                    <w:contextualSpacing w:val="0"/>
                    <w:jc w:val="both"/>
                    <w:textAlignment w:val="auto"/>
                    <w:rPr>
                      <w:rFonts w:eastAsia="Microsoft YaHei"/>
                    </w:rPr>
                  </w:pPr>
                  <w:r>
                    <w:rPr>
                      <w:rFonts w:eastAsia="Microsoft YaHei"/>
                    </w:rPr>
                    <w:t>FFS: whether direction can also be considered for more than 2 antennas</w:t>
                  </w:r>
                </w:p>
                <w:p w14:paraId="24EC74D0" w14:textId="77777777" w:rsidR="00C651D0" w:rsidRPr="00BD7E34" w:rsidRDefault="00C651D0" w:rsidP="00C651D0">
                  <w:pPr>
                    <w:framePr w:hSpace="180" w:wrap="around" w:vAnchor="text" w:hAnchor="margin" w:y="131"/>
                    <w:snapToGrid w:val="0"/>
                    <w:spacing w:after="0"/>
                    <w:jc w:val="both"/>
                    <w:rPr>
                      <w:rFonts w:eastAsia="Microsoft YaHei"/>
                      <w:strike/>
                    </w:rPr>
                  </w:pPr>
                  <w:r w:rsidRPr="00BD7E34">
                    <w:rPr>
                      <w:rFonts w:eastAsia="Microsoft YaHei"/>
                      <w:strike/>
                    </w:rPr>
                    <w:t>FR2: directional</w:t>
                  </w:r>
                </w:p>
              </w:tc>
            </w:tr>
            <w:tr w:rsidR="00C651D0" w14:paraId="0562160B" w14:textId="77777777" w:rsidTr="00E604F3">
              <w:tc>
                <w:tcPr>
                  <w:tcW w:w="0" w:type="auto"/>
                </w:tcPr>
                <w:p w14:paraId="1D70EE1C"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rPr>
                    <w:t xml:space="preserve">Rank, precoder and MCS </w:t>
                  </w:r>
                </w:p>
              </w:tc>
              <w:tc>
                <w:tcPr>
                  <w:tcW w:w="0" w:type="auto"/>
                </w:tcPr>
                <w:p w14:paraId="106B7487" w14:textId="77777777" w:rsidR="00C651D0" w:rsidRDefault="00C651D0" w:rsidP="00C651D0">
                  <w:pPr>
                    <w:framePr w:hSpace="180" w:wrap="around" w:vAnchor="text" w:hAnchor="margin" w:y="131"/>
                    <w:snapToGrid w:val="0"/>
                    <w:spacing w:after="0"/>
                    <w:jc w:val="both"/>
                    <w:rPr>
                      <w:rFonts w:eastAsia="Microsoft YaHei"/>
                    </w:rPr>
                  </w:pPr>
                  <w:r w:rsidRPr="00542F6E">
                    <w:rPr>
                      <w:rFonts w:eastAsia="Microsoft YaHei"/>
                      <w:bCs/>
                    </w:rPr>
                    <w:t>Precoder is adaptive. Rank/MCS can be adaptive or fixed</w:t>
                  </w:r>
                  <w:r>
                    <w:rPr>
                      <w:rFonts w:eastAsia="Microsoft YaHei"/>
                      <w:bCs/>
                    </w:rPr>
                    <w:t>.</w:t>
                  </w:r>
                </w:p>
              </w:tc>
            </w:tr>
            <w:tr w:rsidR="00C651D0" w14:paraId="2A3139BB" w14:textId="77777777" w:rsidTr="00E604F3">
              <w:tc>
                <w:tcPr>
                  <w:tcW w:w="0" w:type="auto"/>
                </w:tcPr>
                <w:p w14:paraId="1EF463EA"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rPr>
                    <w:t>Precoding granularity</w:t>
                  </w:r>
                </w:p>
              </w:tc>
              <w:tc>
                <w:tcPr>
                  <w:tcW w:w="0" w:type="auto"/>
                </w:tcPr>
                <w:p w14:paraId="20A9B92A"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rPr>
                    <w:t>Fixed: 2, 4 or wideband for DL, wideband for UL.</w:t>
                  </w:r>
                </w:p>
              </w:tc>
            </w:tr>
            <w:tr w:rsidR="00C651D0" w14:paraId="66137CB3" w14:textId="77777777" w:rsidTr="00E604F3">
              <w:tc>
                <w:tcPr>
                  <w:tcW w:w="0" w:type="auto"/>
                </w:tcPr>
                <w:p w14:paraId="3D807AA0"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hint="eastAsia"/>
                    </w:rPr>
                    <w:t>S</w:t>
                  </w:r>
                  <w:r>
                    <w:rPr>
                      <w:rFonts w:eastAsia="Microsoft YaHei"/>
                    </w:rPr>
                    <w:t xml:space="preserve">RS periodicity </w:t>
                  </w:r>
                </w:p>
              </w:tc>
              <w:tc>
                <w:tcPr>
                  <w:tcW w:w="0" w:type="auto"/>
                </w:tcPr>
                <w:p w14:paraId="04ED0EBD"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hint="eastAsia"/>
                    </w:rPr>
                    <w:t>C</w:t>
                  </w:r>
                  <w:r>
                    <w:rPr>
                      <w:rFonts w:eastAsia="Microsoft YaHei"/>
                    </w:rPr>
                    <w:t>ompanies to state the used SRS periodicity.</w:t>
                  </w:r>
                </w:p>
                <w:p w14:paraId="155B2E7F"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rPr>
                    <w:t xml:space="preserve">Note: SRS triggering may be aperiodic. </w:t>
                  </w:r>
                </w:p>
              </w:tc>
            </w:tr>
            <w:tr w:rsidR="00C651D0" w14:paraId="6DD679AC" w14:textId="77777777" w:rsidTr="00E604F3">
              <w:tc>
                <w:tcPr>
                  <w:tcW w:w="0" w:type="auto"/>
                </w:tcPr>
                <w:p w14:paraId="14A3D292"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hint="eastAsia"/>
                    </w:rPr>
                    <w:t>S</w:t>
                  </w:r>
                  <w:r>
                    <w:rPr>
                      <w:rFonts w:eastAsia="Microsoft YaHei"/>
                    </w:rPr>
                    <w:t>RS Comb</w:t>
                  </w:r>
                </w:p>
              </w:tc>
              <w:tc>
                <w:tcPr>
                  <w:tcW w:w="0" w:type="auto"/>
                </w:tcPr>
                <w:p w14:paraId="6BD1E1F6"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hint="eastAsia"/>
                    </w:rPr>
                    <w:t>C</w:t>
                  </w:r>
                  <w:r>
                    <w:rPr>
                      <w:rFonts w:eastAsia="Microsoft YaHei"/>
                    </w:rPr>
                    <w:t>omb 2 or 4</w:t>
                  </w:r>
                </w:p>
              </w:tc>
            </w:tr>
            <w:tr w:rsidR="00C651D0" w14:paraId="3A9BA74F" w14:textId="77777777" w:rsidTr="00E604F3">
              <w:tc>
                <w:tcPr>
                  <w:tcW w:w="0" w:type="auto"/>
                </w:tcPr>
                <w:p w14:paraId="5806BD7C"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hint="eastAsia"/>
                    </w:rPr>
                    <w:t>S</w:t>
                  </w:r>
                  <w:r>
                    <w:rPr>
                      <w:rFonts w:eastAsia="Microsoft YaHei"/>
                    </w:rPr>
                    <w:t>RS frequency hopping</w:t>
                  </w:r>
                </w:p>
              </w:tc>
              <w:tc>
                <w:tcPr>
                  <w:tcW w:w="0" w:type="auto"/>
                </w:tcPr>
                <w:p w14:paraId="15A01D95"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hint="eastAsia"/>
                    </w:rPr>
                    <w:t>C</w:t>
                  </w:r>
                  <w:r>
                    <w:rPr>
                      <w:rFonts w:eastAsia="Microsoft YaHei"/>
                    </w:rPr>
                    <w:t>ompanies to state whether SRS frequency hopping is enabled and the hopping pattern if so.</w:t>
                  </w:r>
                </w:p>
              </w:tc>
            </w:tr>
            <w:tr w:rsidR="00C651D0" w14:paraId="51C2AE8C" w14:textId="77777777" w:rsidTr="00E604F3">
              <w:tc>
                <w:tcPr>
                  <w:tcW w:w="0" w:type="auto"/>
                </w:tcPr>
                <w:p w14:paraId="006E54CD"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rPr>
                    <w:t>DL SNR</w:t>
                  </w:r>
                </w:p>
              </w:tc>
              <w:tc>
                <w:tcPr>
                  <w:tcW w:w="0" w:type="auto"/>
                </w:tcPr>
                <w:p w14:paraId="23B7DA72" w14:textId="77777777" w:rsidR="00C651D0" w:rsidRDefault="00C651D0" w:rsidP="00C651D0">
                  <w:pPr>
                    <w:framePr w:hSpace="180" w:wrap="around" w:vAnchor="text" w:hAnchor="margin" w:y="131"/>
                    <w:snapToGrid w:val="0"/>
                    <w:spacing w:after="0"/>
                    <w:jc w:val="both"/>
                    <w:rPr>
                      <w:rFonts w:eastAsia="Microsoft YaHei"/>
                    </w:rPr>
                  </w:pPr>
                  <w:r>
                    <w:rPr>
                      <w:rFonts w:eastAsia="Microsoft YaHei"/>
                    </w:rPr>
                    <w:t>Companies to state the used difference between DL SNR and UL SNR</w:t>
                  </w:r>
                </w:p>
                <w:p w14:paraId="5F441411" w14:textId="77777777" w:rsidR="00C651D0" w:rsidRPr="00FB5270" w:rsidRDefault="00C651D0" w:rsidP="00C651D0">
                  <w:pPr>
                    <w:pStyle w:val="ListParagraph"/>
                    <w:framePr w:hSpace="180" w:wrap="around" w:vAnchor="text" w:hAnchor="margin" w:y="131"/>
                    <w:numPr>
                      <w:ilvl w:val="1"/>
                      <w:numId w:val="35"/>
                    </w:numPr>
                    <w:overflowPunct/>
                    <w:autoSpaceDE/>
                    <w:autoSpaceDN/>
                    <w:adjustRightInd/>
                    <w:snapToGrid w:val="0"/>
                    <w:spacing w:after="0"/>
                    <w:contextualSpacing w:val="0"/>
                    <w:jc w:val="both"/>
                    <w:textAlignment w:val="auto"/>
                    <w:rPr>
                      <w:rFonts w:eastAsia="Microsoft YaHei"/>
                    </w:rPr>
                  </w:pPr>
                  <w:r w:rsidRPr="00FB5270">
                    <w:rPr>
                      <w:rFonts w:eastAsia="Microsoft YaHei"/>
                    </w:rPr>
                    <w:t xml:space="preserve">FFS </w:t>
                  </w:r>
                  <w:r>
                    <w:rPr>
                      <w:rFonts w:eastAsia="Microsoft YaHei"/>
                    </w:rPr>
                    <w:t>detailed</w:t>
                  </w:r>
                  <w:r w:rsidRPr="00FB5270">
                    <w:rPr>
                      <w:rFonts w:eastAsia="Microsoft YaHei"/>
                    </w:rPr>
                    <w:t xml:space="preserve"> values</w:t>
                  </w:r>
                </w:p>
              </w:tc>
            </w:tr>
            <w:tr w:rsidR="00C651D0" w14:paraId="257F6D01" w14:textId="77777777" w:rsidTr="00E604F3">
              <w:tc>
                <w:tcPr>
                  <w:tcW w:w="0" w:type="auto"/>
                </w:tcPr>
                <w:p w14:paraId="34AF1544" w14:textId="77777777" w:rsidR="00C651D0" w:rsidRPr="00FB5270" w:rsidRDefault="00C651D0" w:rsidP="00C651D0">
                  <w:pPr>
                    <w:framePr w:hSpace="180" w:wrap="around" w:vAnchor="text" w:hAnchor="margin" w:y="131"/>
                    <w:snapToGrid w:val="0"/>
                    <w:spacing w:after="0"/>
                    <w:jc w:val="both"/>
                    <w:rPr>
                      <w:rFonts w:eastAsia="Microsoft YaHei"/>
                    </w:rPr>
                  </w:pPr>
                  <w:r>
                    <w:rPr>
                      <w:rFonts w:eastAsia="Microsoft YaHei" w:hint="eastAsia"/>
                    </w:rPr>
                    <w:t>P</w:t>
                  </w:r>
                  <w:r>
                    <w:rPr>
                      <w:rFonts w:eastAsia="Microsoft YaHei"/>
                    </w:rPr>
                    <w:t>hase coherency</w:t>
                  </w:r>
                </w:p>
              </w:tc>
              <w:tc>
                <w:tcPr>
                  <w:tcW w:w="0" w:type="auto"/>
                </w:tcPr>
                <w:p w14:paraId="0960EEF1" w14:textId="77777777" w:rsidR="00E604F3" w:rsidRPr="00E604F3" w:rsidRDefault="00E604F3" w:rsidP="0004527B">
                  <w:pPr>
                    <w:framePr w:hSpace="180" w:wrap="around" w:vAnchor="text" w:hAnchor="margin" w:y="131"/>
                    <w:snapToGrid w:val="0"/>
                    <w:spacing w:after="0"/>
                    <w:jc w:val="both"/>
                    <w:rPr>
                      <w:rFonts w:eastAsia="Microsoft YaHei"/>
                    </w:rPr>
                  </w:pPr>
                  <w:r>
                    <w:rPr>
                      <w:rFonts w:eastAsia="Microsoft YaHei"/>
                    </w:rPr>
                    <w:t>Further discussion to adopt one of the proposed phase coherency models below:</w:t>
                  </w:r>
                </w:p>
                <w:p w14:paraId="66BB5B68" w14:textId="77777777" w:rsidR="00E604F3" w:rsidRDefault="00E604F3" w:rsidP="0004527B">
                  <w:pPr>
                    <w:pStyle w:val="ListParagraph"/>
                    <w:framePr w:hSpace="180" w:wrap="around" w:vAnchor="text" w:hAnchor="margin" w:y="131"/>
                    <w:numPr>
                      <w:ilvl w:val="0"/>
                      <w:numId w:val="36"/>
                    </w:numPr>
                    <w:rPr>
                      <w:iCs/>
                    </w:rPr>
                  </w:pPr>
                  <m:oMath>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p</m:t>
                            </m:r>
                          </m:e>
                          <m:sub>
                            <m:r>
                              <w:rPr>
                                <w:rFonts w:ascii="Cambria Math" w:hAnsi="Cambria Math"/>
                              </w:rPr>
                              <m:t>i</m:t>
                            </m:r>
                          </m:sub>
                        </m:sSub>
                      </m:sub>
                    </m:sSub>
                    <m:d>
                      <m:dPr>
                        <m:ctrlPr>
                          <w:rPr>
                            <w:rFonts w:ascii="Cambria Math" w:hAnsi="Cambria Math"/>
                            <w:i/>
                            <w:iCs/>
                          </w:rPr>
                        </m:ctrlPr>
                      </m:dPr>
                      <m:e>
                        <m:sSub>
                          <m:sSubPr>
                            <m:ctrlPr>
                              <w:rPr>
                                <w:rFonts w:ascii="Cambria Math" w:hAnsi="Cambria Math"/>
                                <w:i/>
                                <w:iCs/>
                              </w:rPr>
                            </m:ctrlPr>
                          </m:sSubPr>
                          <m:e>
                            <m:r>
                              <w:rPr>
                                <w:rFonts w:ascii="Cambria Math" w:hAnsi="Cambria Math"/>
                              </w:rPr>
                              <m:t>t</m:t>
                            </m:r>
                          </m:e>
                          <m:sub>
                            <m:r>
                              <w:rPr>
                                <w:rFonts w:ascii="Cambria Math" w:hAnsi="Cambria Math"/>
                              </w:rPr>
                              <m:t>2</m:t>
                            </m:r>
                          </m:sub>
                        </m:sSub>
                      </m:e>
                    </m:d>
                    <m:r>
                      <m:rPr>
                        <m:sty m:val="p"/>
                      </m:rPr>
                      <w:rPr>
                        <w:rFonts w:ascii="Cambria Math" w:hAnsi="Cambria Math"/>
                      </w:rPr>
                      <m:t>-</m:t>
                    </m:r>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p</m:t>
                            </m:r>
                          </m:e>
                          <m:sub>
                            <m:r>
                              <w:rPr>
                                <w:rFonts w:ascii="Cambria Math" w:hAnsi="Cambria Math"/>
                              </w:rPr>
                              <m:t>i</m:t>
                            </m:r>
                          </m:sub>
                        </m:sSub>
                      </m:sub>
                    </m:sSub>
                    <m:r>
                      <w:rPr>
                        <w:rFonts w:ascii="Cambria Math" w:hAnsi="Cambria Math"/>
                      </w:rPr>
                      <m:t>(</m:t>
                    </m:r>
                    <m:sSub>
                      <m:sSubPr>
                        <m:ctrlPr>
                          <w:rPr>
                            <w:rFonts w:ascii="Cambria Math" w:hAnsi="Cambria Math"/>
                            <w:i/>
                            <w:iCs/>
                          </w:rPr>
                        </m:ctrlPr>
                      </m:sSubPr>
                      <m:e>
                        <m:r>
                          <w:rPr>
                            <w:rFonts w:ascii="Cambria Math" w:hAnsi="Cambria Math"/>
                          </w:rPr>
                          <m:t>t</m:t>
                        </m:r>
                      </m:e>
                      <m:sub>
                        <m:r>
                          <w:rPr>
                            <w:rFonts w:ascii="Cambria Math" w:hAnsi="Cambria Math"/>
                          </w:rPr>
                          <m:t>1</m:t>
                        </m:r>
                      </m:sub>
                    </m:sSub>
                    <m:r>
                      <w:rPr>
                        <w:rFonts w:ascii="Cambria Math" w:hAnsi="Cambria Math"/>
                      </w:rPr>
                      <m:t>)|</m:t>
                    </m:r>
                    <m:r>
                      <m:rPr>
                        <m:sty m:val="p"/>
                      </m:rPr>
                      <w:rPr>
                        <w:rFonts w:ascii="Cambria Math" w:hAnsi="Cambria Math"/>
                      </w:rPr>
                      <m:t>≤</m:t>
                    </m:r>
                    <m:sSub>
                      <m:sSubPr>
                        <m:ctrlPr>
                          <w:rPr>
                            <w:rFonts w:ascii="Cambria Math" w:hAnsi="Cambria Math"/>
                            <w:i/>
                            <w:iCs/>
                          </w:rPr>
                        </m:ctrlPr>
                      </m:sSubPr>
                      <m:e>
                        <m:r>
                          <w:rPr>
                            <w:rFonts w:ascii="Cambria Math" w:hAnsi="Cambria Math"/>
                          </w:rPr>
                          <m:t>ϕ</m:t>
                        </m:r>
                      </m:e>
                      <m:sub>
                        <m:r>
                          <w:rPr>
                            <w:rFonts w:ascii="Cambria Math" w:hAnsi="Cambria Math"/>
                          </w:rPr>
                          <m:t>max</m:t>
                        </m:r>
                      </m:sub>
                    </m:sSub>
                    <m:r>
                      <w:rPr>
                        <w:rFonts w:ascii="Cambria Math" w:hAnsi="Cambria Math"/>
                      </w:rPr>
                      <m:t> for </m:t>
                    </m:r>
                    <m:d>
                      <m:dPr>
                        <m:begChr m:val="|"/>
                        <m:endChr m:val="|"/>
                        <m:ctrlPr>
                          <w:rPr>
                            <w:rFonts w:ascii="Cambria Math" w:hAnsi="Cambria Math"/>
                            <w:i/>
                            <w:iCs/>
                          </w:rPr>
                        </m:ctrlPr>
                      </m:dPr>
                      <m:e>
                        <m:sSub>
                          <m:sSubPr>
                            <m:ctrlPr>
                              <w:rPr>
                                <w:rFonts w:ascii="Cambria Math" w:hAnsi="Cambria Math"/>
                                <w:i/>
                                <w:iCs/>
                              </w:rPr>
                            </m:ctrlPr>
                          </m:sSubPr>
                          <m:e>
                            <m:r>
                              <m:rPr>
                                <m:sty m:val="p"/>
                              </m:rP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t</m:t>
                            </m:r>
                          </m:e>
                          <m:sub>
                            <m:r>
                              <m:rPr>
                                <m:sty m:val="p"/>
                              </m:rPr>
                              <w:rPr>
                                <w:rFonts w:ascii="Cambria Math" w:hAnsi="Cambria Math"/>
                              </w:rPr>
                              <m:t>1</m:t>
                            </m:r>
                          </m:sub>
                        </m:sSub>
                      </m:e>
                    </m:d>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T</m:t>
                        </m:r>
                      </m:e>
                      <m:sub>
                        <m:r>
                          <w:rPr>
                            <w:rFonts w:ascii="Cambria Math" w:hAnsi="Cambria Math"/>
                          </w:rPr>
                          <m:t>thresh</m:t>
                        </m:r>
                      </m:sub>
                      <m:sup>
                        <m:r>
                          <w:rPr>
                            <w:rFonts w:ascii="Cambria Math" w:hAnsi="Cambria Math"/>
                          </w:rPr>
                          <m:t>(1)</m:t>
                        </m:r>
                      </m:sup>
                    </m:sSubSup>
                  </m:oMath>
                </w:p>
                <w:p w14:paraId="3BCF9477" w14:textId="3CAE860A" w:rsidR="00C651D0" w:rsidRPr="00FE443B" w:rsidRDefault="00E604F3" w:rsidP="00FE443B">
                  <w:pPr>
                    <w:pStyle w:val="ListParagraph"/>
                    <w:framePr w:hSpace="180" w:wrap="around" w:vAnchor="text" w:hAnchor="margin" w:y="131"/>
                    <w:numPr>
                      <w:ilvl w:val="0"/>
                      <w:numId w:val="36"/>
                    </w:numPr>
                    <w:snapToGrid w:val="0"/>
                    <w:spacing w:after="0"/>
                    <w:jc w:val="both"/>
                    <w:rPr>
                      <w:rFonts w:eastAsia="Microsoft YaHei"/>
                    </w:rPr>
                  </w:pPr>
                  <m:oMath>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p</m:t>
                            </m:r>
                          </m:e>
                          <m:sub>
                            <m:r>
                              <w:rPr>
                                <w:rFonts w:ascii="Cambria Math" w:hAnsi="Cambria Math"/>
                              </w:rPr>
                              <m:t>i</m:t>
                            </m:r>
                          </m:sub>
                        </m:sSub>
                      </m:sub>
                    </m:sSub>
                    <m:d>
                      <m:dPr>
                        <m:ctrlPr>
                          <w:rPr>
                            <w:rFonts w:ascii="Cambria Math" w:hAnsi="Cambria Math"/>
                            <w:i/>
                            <w:iCs/>
                          </w:rPr>
                        </m:ctrlPr>
                      </m:dPr>
                      <m:e>
                        <m:sSub>
                          <m:sSubPr>
                            <m:ctrlPr>
                              <w:rPr>
                                <w:rFonts w:ascii="Cambria Math" w:hAnsi="Cambria Math"/>
                                <w:i/>
                                <w:iCs/>
                              </w:rPr>
                            </m:ctrlPr>
                          </m:sSubPr>
                          <m:e>
                            <m:r>
                              <w:rPr>
                                <w:rFonts w:ascii="Cambria Math" w:hAnsi="Cambria Math"/>
                              </w:rPr>
                              <m:t>t</m:t>
                            </m:r>
                          </m:e>
                          <m:sub>
                            <m:r>
                              <w:rPr>
                                <w:rFonts w:ascii="Cambria Math" w:hAnsi="Cambria Math"/>
                              </w:rPr>
                              <m:t>2</m:t>
                            </m:r>
                          </m:sub>
                        </m:sSub>
                      </m:e>
                    </m:d>
                    <m:r>
                      <m:rPr>
                        <m:sty m:val="p"/>
                      </m:rPr>
                      <w:rPr>
                        <w:rFonts w:ascii="Cambria Math" w:hAnsi="Cambria Math"/>
                      </w:rPr>
                      <m:t>=</m:t>
                    </m:r>
                    <m:sSub>
                      <m:sSubPr>
                        <m:ctrlPr>
                          <w:rPr>
                            <w:rFonts w:ascii="Cambria Math" w:hAnsi="Cambria Math"/>
                            <w:i/>
                            <w:iCs/>
                          </w:rPr>
                        </m:ctrlPr>
                      </m:sSubPr>
                      <m:e>
                        <m:r>
                          <w:rPr>
                            <w:rFonts w:ascii="Cambria Math" w:hAnsi="Cambria Math"/>
                          </w:rPr>
                          <m:t>ϕ</m:t>
                        </m:r>
                      </m:e>
                      <m:sub>
                        <m:sSub>
                          <m:sSubPr>
                            <m:ctrlPr>
                              <w:rPr>
                                <w:rFonts w:ascii="Cambria Math" w:hAnsi="Cambria Math"/>
                                <w:i/>
                                <w:iCs/>
                              </w:rPr>
                            </m:ctrlPr>
                          </m:sSubPr>
                          <m:e>
                            <m:r>
                              <w:rPr>
                                <w:rFonts w:ascii="Cambria Math" w:hAnsi="Cambria Math"/>
                              </w:rPr>
                              <m:t>p</m:t>
                            </m:r>
                          </m:e>
                          <m:sub>
                            <m:r>
                              <w:rPr>
                                <w:rFonts w:ascii="Cambria Math" w:hAnsi="Cambria Math"/>
                              </w:rPr>
                              <m:t>i</m:t>
                            </m:r>
                          </m:sub>
                        </m:sSub>
                      </m:sub>
                    </m:sSub>
                    <m:d>
                      <m:dPr>
                        <m:ctrlPr>
                          <w:rPr>
                            <w:rFonts w:ascii="Cambria Math" w:hAnsi="Cambria Math"/>
                            <w:i/>
                            <w:iCs/>
                          </w:rPr>
                        </m:ctrlPr>
                      </m:dPr>
                      <m:e>
                        <m:sSub>
                          <m:sSubPr>
                            <m:ctrlPr>
                              <w:rPr>
                                <w:rFonts w:ascii="Cambria Math" w:hAnsi="Cambria Math"/>
                                <w:i/>
                                <w:iCs/>
                              </w:rPr>
                            </m:ctrlPr>
                          </m:sSubPr>
                          <m:e>
                            <m:r>
                              <w:rPr>
                                <w:rFonts w:ascii="Cambria Math" w:hAnsi="Cambria Math"/>
                              </w:rPr>
                              <m:t>t</m:t>
                            </m:r>
                          </m:e>
                          <m:sub>
                            <m:r>
                              <w:rPr>
                                <w:rFonts w:ascii="Cambria Math" w:hAnsi="Cambria Math"/>
                              </w:rPr>
                              <m:t>1</m:t>
                            </m:r>
                          </m:sub>
                        </m:sSub>
                      </m:e>
                    </m:d>
                    <m:r>
                      <m:rPr>
                        <m:sty m:val="p"/>
                      </m:rPr>
                      <w:rPr>
                        <w:rFonts w:ascii="Cambria Math" w:hAnsi="Cambria Math"/>
                      </w:rPr>
                      <m:t>+</m:t>
                    </m:r>
                    <m:sSub>
                      <m:sSubPr>
                        <m:ctrlPr>
                          <w:rPr>
                            <w:rFonts w:ascii="Cambria Math" w:hAnsi="Cambria Math"/>
                            <w:i/>
                            <w:iCs/>
                          </w:rPr>
                        </m:ctrlPr>
                      </m:sSubPr>
                      <m:e>
                        <m:r>
                          <w:rPr>
                            <w:rFonts w:ascii="Cambria Math" w:hAnsi="Cambria Math"/>
                          </w:rPr>
                          <m:t>r</m:t>
                        </m:r>
                      </m:e>
                      <m:sub>
                        <m:r>
                          <w:rPr>
                            <w:rFonts w:ascii="Cambria Math" w:hAnsi="Cambria Math"/>
                          </w:rPr>
                          <m:t>drift</m:t>
                        </m:r>
                      </m:sub>
                    </m:sSub>
                    <m:r>
                      <m:rPr>
                        <m:sty m:val="p"/>
                      </m:rPr>
                      <w:rPr>
                        <w:rFonts w:ascii="Cambria Math" w:hAnsi="Cambria Math"/>
                      </w:rPr>
                      <m:t>⋅</m:t>
                    </m:r>
                    <m:d>
                      <m:dPr>
                        <m:ctrlPr>
                          <w:rPr>
                            <w:rFonts w:ascii="Cambria Math" w:hAnsi="Cambria Math"/>
                            <w:i/>
                            <w:iCs/>
                          </w:rPr>
                        </m:ctrlPr>
                      </m:dPr>
                      <m:e>
                        <m:sSub>
                          <m:sSubPr>
                            <m:ctrlPr>
                              <w:rPr>
                                <w:rFonts w:ascii="Cambria Math" w:hAnsi="Cambria Math"/>
                                <w:i/>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
                                <w:iCs/>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m:t>
                    </m:r>
                    <m:r>
                      <w:rPr>
                        <w:rFonts w:ascii="Cambria Math" w:hAnsi="Cambria Math"/>
                      </w:rPr>
                      <m:t>δ(</m:t>
                    </m:r>
                    <m:sSub>
                      <m:sSubPr>
                        <m:ctrlPr>
                          <w:rPr>
                            <w:rFonts w:ascii="Cambria Math" w:hAnsi="Cambria Math"/>
                            <w:i/>
                            <w:iCs/>
                          </w:rPr>
                        </m:ctrlPr>
                      </m:sSubPr>
                      <m:e>
                        <m:r>
                          <w:rPr>
                            <w:rFonts w:ascii="Cambria Math" w:hAnsi="Cambria Math"/>
                          </w:rPr>
                          <m:t>t</m:t>
                        </m:r>
                      </m:e>
                      <m:sub>
                        <m:r>
                          <w:rPr>
                            <w:rFonts w:ascii="Cambria Math" w:hAnsi="Cambria Math"/>
                          </w:rPr>
                          <m:t>2</m:t>
                        </m:r>
                      </m:sub>
                    </m:sSub>
                    <m:r>
                      <w:rPr>
                        <w:rFonts w:ascii="Cambria Math" w:hAnsi="Cambria Math"/>
                      </w:rPr>
                      <m:t>)</m:t>
                    </m:r>
                  </m:oMath>
                  <w:r w:rsidRPr="00FE443B">
                    <w:t xml:space="preserve"> </w:t>
                  </w:r>
                  <m:oMath>
                    <m:r>
                      <w:rPr>
                        <w:rFonts w:ascii="Cambria Math" w:hAnsi="Cambria Math"/>
                      </w:rPr>
                      <m:t>for </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
                                <w:iCs/>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T</m:t>
                        </m:r>
                      </m:e>
                      <m:sub>
                        <m:r>
                          <w:rPr>
                            <w:rFonts w:ascii="Cambria Math" w:hAnsi="Cambria Math"/>
                          </w:rPr>
                          <m:t>thresh</m:t>
                        </m:r>
                      </m:sub>
                      <m:sup>
                        <m:d>
                          <m:dPr>
                            <m:ctrlPr>
                              <w:rPr>
                                <w:rFonts w:ascii="Cambria Math" w:hAnsi="Cambria Math"/>
                                <w:i/>
                                <w:iCs/>
                              </w:rPr>
                            </m:ctrlPr>
                          </m:dPr>
                          <m:e>
                            <m:r>
                              <w:rPr>
                                <w:rFonts w:ascii="Cambria Math" w:hAnsi="Cambria Math"/>
                              </w:rPr>
                              <m:t>1</m:t>
                            </m:r>
                          </m:e>
                        </m:d>
                      </m:sup>
                    </m:sSubSup>
                    <m:r>
                      <w:rPr>
                        <w:rFonts w:ascii="Cambria Math" w:hAnsi="Cambria Math"/>
                      </w:rPr>
                      <m:t>, </m:t>
                    </m:r>
                    <m:d>
                      <m:dPr>
                        <m:begChr m:val="|"/>
                        <m:endChr m:val="|"/>
                        <m:ctrlPr>
                          <w:rPr>
                            <w:rFonts w:ascii="Cambria Math" w:hAnsi="Cambria Math"/>
                            <w:i/>
                            <w:iCs/>
                          </w:rPr>
                        </m:ctrlPr>
                      </m:dPr>
                      <m:e>
                        <m:r>
                          <w:rPr>
                            <w:rFonts w:ascii="Cambria Math" w:hAnsi="Cambria Math"/>
                          </w:rPr>
                          <m:t>δ</m:t>
                        </m:r>
                        <m:d>
                          <m:dPr>
                            <m:ctrlPr>
                              <w:rPr>
                                <w:rFonts w:ascii="Cambria Math" w:hAnsi="Cambria Math"/>
                                <w:i/>
                                <w:iCs/>
                              </w:rPr>
                            </m:ctrlPr>
                          </m:dPr>
                          <m:e>
                            <m:r>
                              <w:rPr>
                                <w:rFonts w:ascii="Cambria Math" w:hAnsi="Cambria Math"/>
                              </w:rPr>
                              <m:t>t</m:t>
                            </m:r>
                          </m:e>
                        </m:d>
                      </m:e>
                    </m:d>
                    <m:r>
                      <w:rPr>
                        <w:rFonts w:ascii="Cambria Math" w:hAnsi="Cambria Math"/>
                      </w:rPr>
                      <m:t>≤</m:t>
                    </m:r>
                    <m:sSub>
                      <m:sSubPr>
                        <m:ctrlPr>
                          <w:rPr>
                            <w:rFonts w:ascii="Cambria Math" w:hAnsi="Cambria Math"/>
                            <w:i/>
                            <w:iCs/>
                          </w:rPr>
                        </m:ctrlPr>
                      </m:sSubPr>
                      <m:e>
                        <m:r>
                          <m:rPr>
                            <m:sty m:val="p"/>
                          </m:rPr>
                          <w:rPr>
                            <w:rFonts w:ascii="Cambria Math" w:hAnsi="Cambria Math"/>
                          </w:rPr>
                          <m:t>Δ</m:t>
                        </m:r>
                      </m:e>
                      <m:sub>
                        <m:r>
                          <w:rPr>
                            <w:rFonts w:ascii="Cambria Math" w:hAnsi="Cambria Math"/>
                          </w:rPr>
                          <m:t>model</m:t>
                        </m:r>
                      </m:sub>
                    </m:sSub>
                  </m:oMath>
                </w:p>
              </w:tc>
            </w:tr>
          </w:tbl>
          <w:p w14:paraId="4285B026" w14:textId="77777777" w:rsidR="00E604F3" w:rsidRDefault="00E604F3" w:rsidP="00E604F3">
            <w:pPr>
              <w:snapToGrid w:val="0"/>
              <w:spacing w:before="120" w:afterLines="50" w:after="120"/>
              <w:jc w:val="both"/>
              <w:rPr>
                <w:rFonts w:eastAsia="Microsoft YaHei"/>
                <w:i/>
              </w:rPr>
            </w:pPr>
            <w:r w:rsidRPr="00E604F3">
              <w:rPr>
                <w:rFonts w:eastAsia="Microsoft YaHei"/>
                <w:b/>
                <w:i/>
                <w:u w:val="single"/>
              </w:rPr>
              <w:t>Proposal 3</w:t>
            </w:r>
            <w:r w:rsidRPr="00D63BA3">
              <w:rPr>
                <w:rFonts w:eastAsia="Microsoft YaHei"/>
                <w:b/>
                <w:i/>
              </w:rPr>
              <w:t>:</w:t>
            </w:r>
            <w:r w:rsidRPr="00D63BA3">
              <w:rPr>
                <w:rFonts w:eastAsia="Microsoft YaHei"/>
                <w:i/>
              </w:rPr>
              <w:t xml:space="preserve"> Adopt the following SLS assumptions for SRS capacity enhancements in Rel-17.</w:t>
            </w:r>
          </w:p>
          <w:tbl>
            <w:tblPr>
              <w:tblStyle w:val="TableGrid"/>
              <w:tblW w:w="0" w:type="auto"/>
              <w:tblLook w:val="04A0" w:firstRow="1" w:lastRow="0" w:firstColumn="1" w:lastColumn="0" w:noHBand="0" w:noVBand="1"/>
            </w:tblPr>
            <w:tblGrid>
              <w:gridCol w:w="1674"/>
              <w:gridCol w:w="7450"/>
            </w:tblGrid>
            <w:tr w:rsidR="00E604F3" w14:paraId="2D57EBB1" w14:textId="77777777" w:rsidTr="00E604F3">
              <w:tc>
                <w:tcPr>
                  <w:tcW w:w="1696" w:type="dxa"/>
                  <w:shd w:val="clear" w:color="auto" w:fill="FFC000"/>
                </w:tcPr>
                <w:p w14:paraId="101011FE" w14:textId="77777777" w:rsidR="00E604F3" w:rsidRPr="00F92E9D" w:rsidRDefault="00E604F3" w:rsidP="00E604F3">
                  <w:pPr>
                    <w:framePr w:hSpace="180" w:wrap="around" w:vAnchor="text" w:hAnchor="margin" w:y="131"/>
                    <w:snapToGrid w:val="0"/>
                    <w:spacing w:after="0"/>
                    <w:jc w:val="both"/>
                    <w:rPr>
                      <w:rFonts w:eastAsia="Microsoft YaHei"/>
                      <w:b/>
                    </w:rPr>
                  </w:pPr>
                  <w:r w:rsidRPr="00F92E9D">
                    <w:rPr>
                      <w:rFonts w:eastAsia="Microsoft YaHei" w:hint="eastAsia"/>
                      <w:b/>
                    </w:rPr>
                    <w:t>P</w:t>
                  </w:r>
                  <w:r w:rsidRPr="00F92E9D">
                    <w:rPr>
                      <w:rFonts w:eastAsia="Microsoft YaHei"/>
                      <w:b/>
                    </w:rPr>
                    <w:t>arameter</w:t>
                  </w:r>
                </w:p>
              </w:tc>
              <w:tc>
                <w:tcPr>
                  <w:tcW w:w="7654" w:type="dxa"/>
                  <w:shd w:val="clear" w:color="auto" w:fill="FFC000"/>
                </w:tcPr>
                <w:p w14:paraId="538EEE47" w14:textId="77777777" w:rsidR="00E604F3" w:rsidRPr="00F92E9D" w:rsidRDefault="00E604F3" w:rsidP="00E604F3">
                  <w:pPr>
                    <w:framePr w:hSpace="180" w:wrap="around" w:vAnchor="text" w:hAnchor="margin" w:y="131"/>
                    <w:snapToGrid w:val="0"/>
                    <w:spacing w:after="0"/>
                    <w:jc w:val="both"/>
                    <w:rPr>
                      <w:rFonts w:eastAsia="Microsoft YaHei"/>
                      <w:b/>
                    </w:rPr>
                  </w:pPr>
                  <w:r w:rsidRPr="00F92E9D">
                    <w:rPr>
                      <w:rFonts w:eastAsia="Microsoft YaHei"/>
                      <w:b/>
                    </w:rPr>
                    <w:t>Value</w:t>
                  </w:r>
                </w:p>
              </w:tc>
            </w:tr>
            <w:tr w:rsidR="00E604F3" w14:paraId="78285845" w14:textId="77777777" w:rsidTr="00E604F3">
              <w:tc>
                <w:tcPr>
                  <w:tcW w:w="1696" w:type="dxa"/>
                </w:tcPr>
                <w:p w14:paraId="20F9AD3C" w14:textId="77777777" w:rsidR="00E604F3" w:rsidRDefault="00E604F3" w:rsidP="00E604F3">
                  <w:pPr>
                    <w:framePr w:hSpace="180" w:wrap="around" w:vAnchor="text" w:hAnchor="margin" w:y="131"/>
                    <w:snapToGrid w:val="0"/>
                    <w:spacing w:after="0"/>
                    <w:rPr>
                      <w:rFonts w:eastAsia="Microsoft YaHei"/>
                    </w:rPr>
                  </w:pPr>
                  <w:r>
                    <w:rPr>
                      <w:rFonts w:eastAsia="Microsoft YaHei" w:hint="eastAsia"/>
                    </w:rPr>
                    <w:t>M</w:t>
                  </w:r>
                  <w:r>
                    <w:rPr>
                      <w:rFonts w:eastAsia="Microsoft YaHei"/>
                    </w:rPr>
                    <w:t>etric</w:t>
                  </w:r>
                </w:p>
              </w:tc>
              <w:tc>
                <w:tcPr>
                  <w:tcW w:w="7654" w:type="dxa"/>
                </w:tcPr>
                <w:p w14:paraId="257798A9" w14:textId="77777777" w:rsidR="00E604F3" w:rsidRDefault="00E604F3" w:rsidP="00E604F3">
                  <w:pPr>
                    <w:framePr w:hSpace="180" w:wrap="around" w:vAnchor="text" w:hAnchor="margin" w:y="131"/>
                    <w:snapToGrid w:val="0"/>
                    <w:spacing w:after="0"/>
                    <w:jc w:val="both"/>
                    <w:rPr>
                      <w:rFonts w:eastAsia="Microsoft YaHei"/>
                    </w:rPr>
                  </w:pPr>
                  <w:r>
                    <w:rPr>
                      <w:rFonts w:eastAsia="Microsoft YaHei" w:hint="eastAsia"/>
                    </w:rPr>
                    <w:t>D</w:t>
                  </w:r>
                  <w:r>
                    <w:rPr>
                      <w:rFonts w:eastAsia="Microsoft YaHei"/>
                    </w:rPr>
                    <w:t>L throughput</w:t>
                  </w:r>
                </w:p>
              </w:tc>
            </w:tr>
            <w:tr w:rsidR="00E604F3" w14:paraId="43F2C290" w14:textId="77777777" w:rsidTr="00E604F3">
              <w:tc>
                <w:tcPr>
                  <w:tcW w:w="1696" w:type="dxa"/>
                </w:tcPr>
                <w:p w14:paraId="3ECF36D8" w14:textId="77777777" w:rsidR="00E604F3" w:rsidRPr="00C651D0" w:rsidRDefault="00E604F3" w:rsidP="00E604F3">
                  <w:pPr>
                    <w:framePr w:hSpace="180" w:wrap="around" w:vAnchor="text" w:hAnchor="margin" w:y="131"/>
                    <w:snapToGrid w:val="0"/>
                    <w:spacing w:after="0"/>
                    <w:rPr>
                      <w:rFonts w:eastAsia="Microsoft YaHei"/>
                    </w:rPr>
                  </w:pPr>
                  <w:r w:rsidRPr="00C651D0">
                    <w:rPr>
                      <w:rFonts w:eastAsia="Microsoft YaHei"/>
                    </w:rPr>
                    <w:t>Baseline</w:t>
                  </w:r>
                </w:p>
              </w:tc>
              <w:tc>
                <w:tcPr>
                  <w:tcW w:w="7654" w:type="dxa"/>
                </w:tcPr>
                <w:p w14:paraId="2E77C5FA" w14:textId="77777777" w:rsidR="00E604F3" w:rsidRPr="00C651D0" w:rsidRDefault="00E604F3" w:rsidP="00E604F3">
                  <w:pPr>
                    <w:framePr w:hSpace="180" w:wrap="around" w:vAnchor="text" w:hAnchor="margin" w:y="131"/>
                    <w:snapToGrid w:val="0"/>
                    <w:spacing w:after="0"/>
                    <w:jc w:val="both"/>
                    <w:rPr>
                      <w:rFonts w:eastAsia="Microsoft YaHei"/>
                    </w:rPr>
                  </w:pPr>
                  <w:r w:rsidRPr="00C651D0">
                    <w:rPr>
                      <w:rFonts w:eastAsia="Microsoft YaHei"/>
                    </w:rPr>
                    <w:t>Rel-15 SRS + FG 10-11</w:t>
                  </w:r>
                  <w:r w:rsidRPr="00C651D0">
                    <w:rPr>
                      <w:rFonts w:eastAsia="Microsoft YaHei" w:hint="eastAsia"/>
                    </w:rPr>
                    <w:t>.</w:t>
                  </w:r>
                  <w:r w:rsidRPr="00C651D0">
                    <w:rPr>
                      <w:rFonts w:eastAsia="Microsoft YaHei"/>
                    </w:rPr>
                    <w:t xml:space="preserve"> Companies to state the detailed configuration used as baseline scheme. </w:t>
                  </w:r>
                </w:p>
              </w:tc>
            </w:tr>
            <w:tr w:rsidR="00E604F3" w14:paraId="7BCCA7C0" w14:textId="77777777" w:rsidTr="00E604F3">
              <w:tc>
                <w:tcPr>
                  <w:tcW w:w="1696" w:type="dxa"/>
                </w:tcPr>
                <w:p w14:paraId="531EF7BC" w14:textId="77777777" w:rsidR="00E604F3" w:rsidRPr="00C651D0" w:rsidRDefault="00E604F3" w:rsidP="00E604F3">
                  <w:pPr>
                    <w:framePr w:hSpace="180" w:wrap="around" w:vAnchor="text" w:hAnchor="margin" w:y="131"/>
                    <w:snapToGrid w:val="0"/>
                    <w:spacing w:after="0"/>
                    <w:rPr>
                      <w:rFonts w:eastAsia="Microsoft YaHei"/>
                    </w:rPr>
                  </w:pPr>
                  <w:r w:rsidRPr="00C651D0">
                    <w:rPr>
                      <w:rFonts w:eastAsia="Microsoft YaHei" w:hint="eastAsia"/>
                    </w:rPr>
                    <w:t>S</w:t>
                  </w:r>
                  <w:r w:rsidRPr="00C651D0">
                    <w:rPr>
                      <w:rFonts w:eastAsia="Microsoft YaHei"/>
                    </w:rPr>
                    <w:t>RS error modelling</w:t>
                  </w:r>
                </w:p>
              </w:tc>
              <w:tc>
                <w:tcPr>
                  <w:tcW w:w="7654" w:type="dxa"/>
                </w:tcPr>
                <w:p w14:paraId="6612D6F0" w14:textId="77777777" w:rsidR="00E604F3" w:rsidRPr="00C651D0" w:rsidRDefault="00E604F3" w:rsidP="00E604F3">
                  <w:pPr>
                    <w:framePr w:hSpace="180" w:wrap="around" w:vAnchor="text" w:hAnchor="margin" w:y="131"/>
                    <w:snapToGrid w:val="0"/>
                    <w:spacing w:after="0"/>
                    <w:jc w:val="both"/>
                    <w:rPr>
                      <w:rFonts w:eastAsia="Microsoft YaHei"/>
                    </w:rPr>
                  </w:pPr>
                  <w:r w:rsidRPr="00C651D0">
                    <w:rPr>
                      <w:rFonts w:eastAsia="Microsoft YaHei" w:hint="eastAsia"/>
                    </w:rPr>
                    <w:t>T</w:t>
                  </w:r>
                  <w:r w:rsidRPr="00C651D0">
                    <w:rPr>
                      <w:rFonts w:eastAsia="Microsoft YaHei"/>
                    </w:rPr>
                    <w:t>able A.1-2 of TR 36.897</w:t>
                  </w:r>
                </w:p>
              </w:tc>
            </w:tr>
            <w:tr w:rsidR="00E604F3" w14:paraId="1799640E" w14:textId="77777777" w:rsidTr="00E604F3">
              <w:tc>
                <w:tcPr>
                  <w:tcW w:w="1696" w:type="dxa"/>
                </w:tcPr>
                <w:p w14:paraId="754C6689" w14:textId="77777777" w:rsidR="00E604F3" w:rsidRPr="00C651D0" w:rsidRDefault="00E604F3" w:rsidP="00E604F3">
                  <w:pPr>
                    <w:framePr w:hSpace="180" w:wrap="around" w:vAnchor="text" w:hAnchor="margin" w:y="131"/>
                    <w:snapToGrid w:val="0"/>
                    <w:spacing w:after="0"/>
                    <w:rPr>
                      <w:rFonts w:eastAsia="Microsoft YaHei"/>
                    </w:rPr>
                  </w:pPr>
                  <w:r w:rsidRPr="00C651D0">
                    <w:rPr>
                      <w:rFonts w:eastAsia="Microsoft YaHei"/>
                    </w:rPr>
                    <w:t>SRS periodicity</w:t>
                  </w:r>
                </w:p>
              </w:tc>
              <w:tc>
                <w:tcPr>
                  <w:tcW w:w="7654" w:type="dxa"/>
                </w:tcPr>
                <w:p w14:paraId="0F06844B" w14:textId="77777777" w:rsidR="00E604F3" w:rsidRPr="00C651D0" w:rsidRDefault="00E604F3" w:rsidP="00E604F3">
                  <w:pPr>
                    <w:framePr w:hSpace="180" w:wrap="around" w:vAnchor="text" w:hAnchor="margin" w:y="131"/>
                    <w:snapToGrid w:val="0"/>
                    <w:spacing w:after="0"/>
                    <w:jc w:val="both"/>
                    <w:rPr>
                      <w:rFonts w:eastAsia="Microsoft YaHei"/>
                    </w:rPr>
                  </w:pPr>
                  <w:r w:rsidRPr="00C651D0">
                    <w:rPr>
                      <w:rFonts w:eastAsia="Microsoft YaHei"/>
                    </w:rPr>
                    <w:t>Companies to state the simulated SRS periodicity.</w:t>
                  </w:r>
                </w:p>
                <w:p w14:paraId="080DE1BA" w14:textId="77777777" w:rsidR="00E604F3" w:rsidRPr="00C651D0" w:rsidRDefault="00E604F3" w:rsidP="00E604F3">
                  <w:pPr>
                    <w:framePr w:hSpace="180" w:wrap="around" w:vAnchor="text" w:hAnchor="margin" w:y="131"/>
                    <w:snapToGrid w:val="0"/>
                    <w:spacing w:after="0"/>
                    <w:jc w:val="both"/>
                    <w:rPr>
                      <w:rFonts w:eastAsia="Microsoft YaHei"/>
                    </w:rPr>
                  </w:pPr>
                  <w:r w:rsidRPr="00C651D0">
                    <w:rPr>
                      <w:rFonts w:eastAsia="Microsoft YaHei"/>
                    </w:rPr>
                    <w:t>Note: SRS triggering may be aperiodic</w:t>
                  </w:r>
                </w:p>
              </w:tc>
            </w:tr>
            <w:tr w:rsidR="00E604F3" w:rsidRPr="006B2FEF" w14:paraId="0D30D1FA" w14:textId="77777777" w:rsidTr="00E604F3">
              <w:tc>
                <w:tcPr>
                  <w:tcW w:w="1696" w:type="dxa"/>
                </w:tcPr>
                <w:p w14:paraId="72A02B80" w14:textId="77777777" w:rsidR="00E604F3" w:rsidRPr="00C651D0" w:rsidRDefault="00E604F3" w:rsidP="00E604F3">
                  <w:pPr>
                    <w:framePr w:hSpace="180" w:wrap="around" w:vAnchor="text" w:hAnchor="margin" w:y="131"/>
                    <w:snapToGrid w:val="0"/>
                    <w:spacing w:after="0"/>
                    <w:rPr>
                      <w:rFonts w:eastAsia="Microsoft YaHei"/>
                    </w:rPr>
                  </w:pPr>
                  <w:r w:rsidRPr="00C651D0">
                    <w:rPr>
                      <w:rFonts w:eastAsia="Microsoft YaHei"/>
                    </w:rPr>
                    <w:t>Carrier frequency,  SCS and system bandwidth</w:t>
                  </w:r>
                </w:p>
              </w:tc>
              <w:tc>
                <w:tcPr>
                  <w:tcW w:w="7654" w:type="dxa"/>
                </w:tcPr>
                <w:p w14:paraId="05B1B31B" w14:textId="77777777" w:rsidR="00E604F3" w:rsidRPr="00C651D0" w:rsidRDefault="00E604F3" w:rsidP="00E604F3">
                  <w:pPr>
                    <w:framePr w:hSpace="180" w:wrap="around" w:vAnchor="text" w:hAnchor="margin" w:y="131"/>
                    <w:snapToGrid w:val="0"/>
                    <w:spacing w:after="0"/>
                    <w:jc w:val="both"/>
                    <w:rPr>
                      <w:rFonts w:eastAsia="Microsoft YaHei"/>
                    </w:rPr>
                  </w:pPr>
                  <w:r w:rsidRPr="00C651D0">
                    <w:rPr>
                      <w:rFonts w:eastAsia="Microsoft YaHei"/>
                    </w:rPr>
                    <w:t>3.5GHz, 30KHz and 20MHz/40MHz/100MHz as baseline</w:t>
                  </w:r>
                </w:p>
              </w:tc>
            </w:tr>
            <w:tr w:rsidR="00E604F3" w:rsidRPr="00E4040C" w14:paraId="0FB602A9" w14:textId="77777777" w:rsidTr="00E604F3">
              <w:tc>
                <w:tcPr>
                  <w:tcW w:w="1696" w:type="dxa"/>
                </w:tcPr>
                <w:p w14:paraId="24F41C05" w14:textId="77777777" w:rsidR="00E604F3" w:rsidRDefault="00E604F3" w:rsidP="00E604F3">
                  <w:pPr>
                    <w:framePr w:hSpace="180" w:wrap="around" w:vAnchor="text" w:hAnchor="margin" w:y="131"/>
                    <w:snapToGrid w:val="0"/>
                    <w:spacing w:after="0"/>
                    <w:rPr>
                      <w:rFonts w:eastAsia="Microsoft YaHei"/>
                    </w:rPr>
                  </w:pPr>
                  <w:r>
                    <w:rPr>
                      <w:rFonts w:eastAsia="Microsoft YaHei"/>
                    </w:rPr>
                    <w:t xml:space="preserve">Number of </w:t>
                  </w:r>
                  <w:r>
                    <w:rPr>
                      <w:rFonts w:eastAsia="Microsoft YaHei" w:hint="eastAsia"/>
                    </w:rPr>
                    <w:t>g</w:t>
                  </w:r>
                  <w:r>
                    <w:rPr>
                      <w:rFonts w:eastAsia="Microsoft YaHei"/>
                    </w:rPr>
                    <w:t>NB antennas</w:t>
                  </w:r>
                </w:p>
              </w:tc>
              <w:tc>
                <w:tcPr>
                  <w:tcW w:w="7654" w:type="dxa"/>
                </w:tcPr>
                <w:p w14:paraId="43E3A822" w14:textId="77777777" w:rsidR="00E604F3" w:rsidRPr="00E4040C" w:rsidRDefault="00E604F3" w:rsidP="00E604F3">
                  <w:pPr>
                    <w:framePr w:hSpace="180" w:wrap="around" w:vAnchor="text" w:hAnchor="margin" w:y="131"/>
                    <w:snapToGrid w:val="0"/>
                    <w:spacing w:after="0"/>
                    <w:jc w:val="both"/>
                    <w:rPr>
                      <w:rFonts w:eastAsia="Microsoft YaHei"/>
                    </w:rPr>
                  </w:pPr>
                  <w:r w:rsidRPr="001F2C82">
                    <w:rPr>
                      <w:lang w:val="es-ES"/>
                    </w:rPr>
                    <w:t>(</w:t>
                  </w:r>
                  <w:r w:rsidRPr="001F2C82">
                    <w:rPr>
                      <w:i/>
                      <w:lang w:val="es-ES"/>
                    </w:rPr>
                    <w:t>M</w:t>
                  </w:r>
                  <w:r w:rsidRPr="001F2C82">
                    <w:rPr>
                      <w:lang w:val="es-ES"/>
                    </w:rPr>
                    <w:t>,</w:t>
                  </w:r>
                  <w:r w:rsidRPr="001F2C82">
                    <w:rPr>
                      <w:rFonts w:hint="eastAsia"/>
                      <w:noProof/>
                      <w:lang w:val="es-ES"/>
                    </w:rPr>
                    <w:t xml:space="preserve"> </w:t>
                  </w:r>
                  <w:r w:rsidRPr="001F2C82">
                    <w:rPr>
                      <w:i/>
                      <w:lang w:val="es-ES"/>
                    </w:rPr>
                    <w:t>N</w:t>
                  </w:r>
                  <w:r w:rsidRPr="001F2C82">
                    <w:rPr>
                      <w:lang w:val="es-ES"/>
                    </w:rPr>
                    <w:t>,</w:t>
                  </w:r>
                  <w:r w:rsidRPr="001F2C82">
                    <w:rPr>
                      <w:rFonts w:hint="eastAsia"/>
                      <w:noProof/>
                      <w:lang w:val="es-ES"/>
                    </w:rPr>
                    <w:t xml:space="preserve"> </w:t>
                  </w:r>
                  <w:r w:rsidRPr="001F2C82">
                    <w:rPr>
                      <w:i/>
                      <w:lang w:val="es-ES"/>
                    </w:rPr>
                    <w:t>P</w:t>
                  </w:r>
                  <w:r w:rsidRPr="001F2C82">
                    <w:rPr>
                      <w:lang w:val="es-ES"/>
                    </w:rPr>
                    <w:t>,</w:t>
                  </w:r>
                  <w:r w:rsidRPr="001F2C82">
                    <w:rPr>
                      <w:rFonts w:hint="eastAsia"/>
                      <w:noProof/>
                      <w:lang w:val="es-ES"/>
                    </w:rPr>
                    <w:t xml:space="preserve"> </w:t>
                  </w:r>
                  <w:r w:rsidRPr="001F2C82">
                    <w:rPr>
                      <w:i/>
                      <w:lang w:val="es-ES"/>
                    </w:rPr>
                    <w:t>M</w:t>
                  </w:r>
                  <w:r w:rsidRPr="001F2C82">
                    <w:rPr>
                      <w:vertAlign w:val="subscript"/>
                      <w:lang w:val="es-ES"/>
                    </w:rPr>
                    <w:t>g</w:t>
                  </w:r>
                  <w:r w:rsidRPr="001F2C82">
                    <w:rPr>
                      <w:lang w:val="es-ES"/>
                    </w:rPr>
                    <w:t>,</w:t>
                  </w:r>
                  <w:r w:rsidRPr="001F2C82">
                    <w:rPr>
                      <w:i/>
                      <w:lang w:val="es-ES"/>
                    </w:rPr>
                    <w:t>N</w:t>
                  </w:r>
                  <w:r w:rsidRPr="001F2C82">
                    <w:rPr>
                      <w:vertAlign w:val="subscript"/>
                      <w:lang w:val="es-ES"/>
                    </w:rPr>
                    <w:t>g</w:t>
                  </w:r>
                  <w:r w:rsidRPr="001F2C82">
                    <w:rPr>
                      <w:lang w:val="es-ES"/>
                    </w:rPr>
                    <w:t xml:space="preserve">; </w:t>
                  </w:r>
                  <w:r w:rsidRPr="001F2C82">
                    <w:rPr>
                      <w:i/>
                      <w:lang w:val="es-ES"/>
                    </w:rPr>
                    <w:t>M</w:t>
                  </w:r>
                  <w:r w:rsidRPr="001F2C82">
                    <w:rPr>
                      <w:vertAlign w:val="subscript"/>
                      <w:lang w:val="es-ES"/>
                    </w:rPr>
                    <w:t>p</w:t>
                  </w:r>
                  <w:r w:rsidRPr="001F2C82">
                    <w:rPr>
                      <w:lang w:val="es-ES"/>
                    </w:rPr>
                    <w:t>,</w:t>
                  </w:r>
                  <w:r w:rsidRPr="001F2C82">
                    <w:rPr>
                      <w:rFonts w:hint="eastAsia"/>
                      <w:noProof/>
                      <w:lang w:val="es-ES"/>
                    </w:rPr>
                    <w:t xml:space="preserve"> </w:t>
                  </w:r>
                  <w:r w:rsidRPr="001F2C82">
                    <w:rPr>
                      <w:i/>
                      <w:lang w:val="es-ES"/>
                    </w:rPr>
                    <w:t>N</w:t>
                  </w:r>
                  <w:r w:rsidRPr="001F2C82">
                    <w:rPr>
                      <w:vertAlign w:val="subscript"/>
                      <w:lang w:val="es-ES"/>
                    </w:rPr>
                    <w:t>p</w:t>
                  </w:r>
                  <w:r w:rsidRPr="001F2C82">
                    <w:rPr>
                      <w:lang w:val="es-ES"/>
                    </w:rPr>
                    <w:t>)</w:t>
                  </w:r>
                  <w:r w:rsidRPr="001F2C82">
                    <w:rPr>
                      <w:rFonts w:eastAsia="Microsoft YaHei"/>
                    </w:rPr>
                    <w:t xml:space="preserve"> =</w:t>
                  </w:r>
                  <w:r w:rsidRPr="003B6B4F">
                    <w:t xml:space="preserve"> (8,8,2,1,1,4,8)</w:t>
                  </w:r>
                  <w:r>
                    <w:t xml:space="preserve">. </w:t>
                  </w:r>
                  <w:r w:rsidRPr="00AB395D">
                    <w:rPr>
                      <w:rFonts w:eastAsia="Microsoft YaHei"/>
                    </w:rPr>
                    <w:t>(dH,dV) = (0.5, 0.8)λ</w:t>
                  </w:r>
                </w:p>
              </w:tc>
            </w:tr>
            <w:tr w:rsidR="00E604F3" w:rsidRPr="003B6B4F" w14:paraId="4743CD78" w14:textId="77777777" w:rsidTr="00E604F3">
              <w:tc>
                <w:tcPr>
                  <w:tcW w:w="1696" w:type="dxa"/>
                </w:tcPr>
                <w:p w14:paraId="5490CCDC" w14:textId="77777777" w:rsidR="00E604F3" w:rsidRDefault="00E604F3" w:rsidP="00E604F3">
                  <w:pPr>
                    <w:framePr w:hSpace="180" w:wrap="around" w:vAnchor="text" w:hAnchor="margin" w:y="131"/>
                    <w:snapToGrid w:val="0"/>
                    <w:spacing w:after="0"/>
                    <w:rPr>
                      <w:rFonts w:eastAsia="Microsoft YaHei"/>
                    </w:rPr>
                  </w:pPr>
                  <w:r>
                    <w:rPr>
                      <w:rFonts w:eastAsia="Microsoft YaHei" w:hint="eastAsia"/>
                    </w:rPr>
                    <w:t>N</w:t>
                  </w:r>
                  <w:r>
                    <w:rPr>
                      <w:rFonts w:eastAsia="Microsoft YaHei"/>
                    </w:rPr>
                    <w:t>umber of UE antennas</w:t>
                  </w:r>
                </w:p>
              </w:tc>
              <w:tc>
                <w:tcPr>
                  <w:tcW w:w="7654" w:type="dxa"/>
                </w:tcPr>
                <w:p w14:paraId="520FE7FE" w14:textId="77777777" w:rsidR="00E604F3" w:rsidRPr="003B6B4F" w:rsidRDefault="00E604F3" w:rsidP="00E604F3">
                  <w:pPr>
                    <w:framePr w:hSpace="180" w:wrap="around" w:vAnchor="text" w:hAnchor="margin" w:y="131"/>
                    <w:snapToGrid w:val="0"/>
                    <w:spacing w:after="0"/>
                    <w:jc w:val="both"/>
                  </w:pPr>
                  <w:r>
                    <w:t xml:space="preserve">1T4R, </w:t>
                  </w:r>
                  <w:r>
                    <w:rPr>
                      <w:rFonts w:hint="eastAsia"/>
                    </w:rPr>
                    <w:t>2</w:t>
                  </w:r>
                  <w:r>
                    <w:t>T4R or 4T4R</w:t>
                  </w:r>
                </w:p>
              </w:tc>
            </w:tr>
            <w:tr w:rsidR="00E604F3" w:rsidRPr="003B6B4F" w14:paraId="6B7E187B" w14:textId="77777777" w:rsidTr="00E604F3">
              <w:tc>
                <w:tcPr>
                  <w:tcW w:w="1696" w:type="dxa"/>
                </w:tcPr>
                <w:p w14:paraId="0F2E5867" w14:textId="77777777" w:rsidR="00E604F3" w:rsidRDefault="00E604F3" w:rsidP="00E604F3">
                  <w:pPr>
                    <w:framePr w:hSpace="180" w:wrap="around" w:vAnchor="text" w:hAnchor="margin" w:y="131"/>
                    <w:snapToGrid w:val="0"/>
                    <w:spacing w:after="0"/>
                    <w:rPr>
                      <w:rFonts w:eastAsia="Microsoft YaHei"/>
                    </w:rPr>
                  </w:pPr>
                  <w:r>
                    <w:rPr>
                      <w:rFonts w:eastAsia="Microsoft YaHei" w:hint="eastAsia"/>
                    </w:rPr>
                    <w:t>Traffic</w:t>
                  </w:r>
                  <w:r>
                    <w:rPr>
                      <w:rFonts w:eastAsia="Microsoft YaHei"/>
                    </w:rPr>
                    <w:t xml:space="preserve"> model</w:t>
                  </w:r>
                </w:p>
              </w:tc>
              <w:tc>
                <w:tcPr>
                  <w:tcW w:w="7654" w:type="dxa"/>
                </w:tcPr>
                <w:p w14:paraId="000218CD" w14:textId="77777777" w:rsidR="00E604F3" w:rsidRDefault="00E604F3" w:rsidP="00E604F3">
                  <w:pPr>
                    <w:framePr w:hSpace="180" w:wrap="around" w:vAnchor="text" w:hAnchor="margin" w:y="131"/>
                    <w:snapToGrid w:val="0"/>
                    <w:spacing w:after="0"/>
                    <w:jc w:val="both"/>
                  </w:pPr>
                  <w:r w:rsidRPr="00C651D0">
                    <w:rPr>
                      <w:rFonts w:hint="eastAsia"/>
                    </w:rPr>
                    <w:t>F</w:t>
                  </w:r>
                  <w:r w:rsidRPr="00C651D0">
                    <w:t>TP 1 or FTP 3 or full buffer</w:t>
                  </w:r>
                </w:p>
              </w:tc>
            </w:tr>
            <w:tr w:rsidR="00E604F3" w:rsidRPr="003B6B4F" w14:paraId="0A7AA067" w14:textId="77777777" w:rsidTr="00E604F3">
              <w:tc>
                <w:tcPr>
                  <w:tcW w:w="1696" w:type="dxa"/>
                </w:tcPr>
                <w:p w14:paraId="5F7E26BC" w14:textId="77777777" w:rsidR="00E604F3" w:rsidRDefault="00E604F3" w:rsidP="00E604F3">
                  <w:pPr>
                    <w:framePr w:hSpace="180" w:wrap="around" w:vAnchor="text" w:hAnchor="margin" w:y="131"/>
                    <w:snapToGrid w:val="0"/>
                    <w:spacing w:after="0"/>
                    <w:rPr>
                      <w:rFonts w:eastAsia="Microsoft YaHei"/>
                    </w:rPr>
                  </w:pPr>
                  <w:r>
                    <w:rPr>
                      <w:rFonts w:eastAsia="Microsoft YaHei" w:hint="eastAsia"/>
                    </w:rPr>
                    <w:t>H</w:t>
                  </w:r>
                  <w:r>
                    <w:rPr>
                      <w:rFonts w:eastAsia="Microsoft YaHei"/>
                    </w:rPr>
                    <w:t>andover margin</w:t>
                  </w:r>
                </w:p>
              </w:tc>
              <w:tc>
                <w:tcPr>
                  <w:tcW w:w="7654" w:type="dxa"/>
                </w:tcPr>
                <w:p w14:paraId="05A0F243" w14:textId="77777777" w:rsidR="00E604F3" w:rsidRDefault="00E604F3" w:rsidP="00E604F3">
                  <w:pPr>
                    <w:framePr w:hSpace="180" w:wrap="around" w:vAnchor="text" w:hAnchor="margin" w:y="131"/>
                    <w:snapToGrid w:val="0"/>
                    <w:spacing w:after="0"/>
                    <w:jc w:val="both"/>
                  </w:pPr>
                  <w:r>
                    <w:rPr>
                      <w:rFonts w:hint="eastAsia"/>
                    </w:rPr>
                    <w:t>3</w:t>
                  </w:r>
                  <w:r>
                    <w:t>dB</w:t>
                  </w:r>
                </w:p>
              </w:tc>
            </w:tr>
            <w:tr w:rsidR="00E604F3" w:rsidRPr="003B6B4F" w14:paraId="72691DCB" w14:textId="77777777" w:rsidTr="00E604F3">
              <w:tc>
                <w:tcPr>
                  <w:tcW w:w="1696" w:type="dxa"/>
                </w:tcPr>
                <w:p w14:paraId="1D683B67" w14:textId="77777777" w:rsidR="00E604F3" w:rsidRPr="00C651D0" w:rsidRDefault="00E604F3" w:rsidP="00E604F3">
                  <w:pPr>
                    <w:framePr w:hSpace="180" w:wrap="around" w:vAnchor="text" w:hAnchor="margin" w:y="131"/>
                    <w:snapToGrid w:val="0"/>
                    <w:spacing w:after="0"/>
                    <w:rPr>
                      <w:rFonts w:eastAsia="Microsoft YaHei"/>
                    </w:rPr>
                  </w:pPr>
                  <w:r w:rsidRPr="00C651D0">
                    <w:rPr>
                      <w:rFonts w:eastAsia="Microsoft YaHei" w:hint="eastAsia"/>
                    </w:rPr>
                    <w:t>S</w:t>
                  </w:r>
                  <w:r w:rsidRPr="00C651D0">
                    <w:rPr>
                      <w:rFonts w:eastAsia="Microsoft YaHei"/>
                    </w:rPr>
                    <w:t>cenario</w:t>
                  </w:r>
                </w:p>
              </w:tc>
              <w:tc>
                <w:tcPr>
                  <w:tcW w:w="7654" w:type="dxa"/>
                </w:tcPr>
                <w:p w14:paraId="42BBA9CC" w14:textId="77777777" w:rsidR="00E604F3" w:rsidRPr="00C651D0" w:rsidRDefault="00E604F3" w:rsidP="00E604F3">
                  <w:pPr>
                    <w:framePr w:hSpace="180" w:wrap="around" w:vAnchor="text" w:hAnchor="margin" w:y="131"/>
                    <w:snapToGrid w:val="0"/>
                    <w:spacing w:after="0"/>
                    <w:jc w:val="both"/>
                    <w:rPr>
                      <w:rFonts w:eastAsia="Microsoft YaHei"/>
                    </w:rPr>
                  </w:pPr>
                  <w:r w:rsidRPr="00C651D0">
                    <w:rPr>
                      <w:rFonts w:eastAsia="Microsoft YaHei" w:hint="eastAsia"/>
                    </w:rPr>
                    <w:t>U</w:t>
                  </w:r>
                  <w:r w:rsidRPr="00C651D0">
                    <w:rPr>
                      <w:rFonts w:eastAsia="Microsoft YaHei"/>
                    </w:rPr>
                    <w:t>Mi/UMa with 200m ISD.</w:t>
                  </w:r>
                </w:p>
                <w:p w14:paraId="346DC69C" w14:textId="77777777" w:rsidR="00E604F3" w:rsidRPr="00C651D0" w:rsidRDefault="00E604F3" w:rsidP="00E604F3">
                  <w:pPr>
                    <w:framePr w:hSpace="180" w:wrap="around" w:vAnchor="text" w:hAnchor="margin" w:y="131"/>
                    <w:snapToGrid w:val="0"/>
                    <w:spacing w:after="0"/>
                    <w:jc w:val="both"/>
                  </w:pPr>
                  <w:r w:rsidRPr="00C651D0">
                    <w:rPr>
                      <w:rFonts w:eastAsia="Microsoft YaHei"/>
                    </w:rPr>
                    <w:t>Note: UMa with 500m ISD can also be considered.</w:t>
                  </w:r>
                </w:p>
              </w:tc>
            </w:tr>
          </w:tbl>
          <w:p w14:paraId="434E48DE" w14:textId="2B8D6F94" w:rsidR="00E604F3" w:rsidRPr="00333B32" w:rsidRDefault="00E604F3" w:rsidP="00E604F3">
            <w:pPr>
              <w:snapToGrid w:val="0"/>
              <w:spacing w:before="120" w:afterLines="50" w:after="120"/>
              <w:jc w:val="both"/>
              <w:rPr>
                <w:sz w:val="12"/>
                <w:szCs w:val="12"/>
              </w:rPr>
            </w:pPr>
          </w:p>
        </w:tc>
      </w:tr>
    </w:tbl>
    <w:p w14:paraId="0B0ABADD" w14:textId="77777777" w:rsidR="00D63BA3" w:rsidRDefault="00D63BA3" w:rsidP="004476B3">
      <w:pPr>
        <w:jc w:val="both"/>
        <w:rPr>
          <w:rFonts w:eastAsia="Batang"/>
          <w:b/>
          <w:szCs w:val="24"/>
          <w:u w:val="single"/>
          <w:lang w:val="en-GB"/>
        </w:rPr>
      </w:pPr>
    </w:p>
    <w:p w14:paraId="4FF6314E" w14:textId="5B8B8841" w:rsidR="00D63BA3" w:rsidRPr="002A051E" w:rsidRDefault="002A051E" w:rsidP="002A051E">
      <w:r>
        <w:t>We also discussed our high-level proposal for possible SRS enhancement. Here is the summary of observation and proposals.</w:t>
      </w:r>
    </w:p>
    <w:p w14:paraId="7A9B1E12" w14:textId="03DFA1FB" w:rsidR="004476B3" w:rsidRPr="00B334C1" w:rsidRDefault="004476B3" w:rsidP="004476B3">
      <w:pPr>
        <w:jc w:val="both"/>
        <w:rPr>
          <w:b/>
          <w:iCs/>
          <w:szCs w:val="16"/>
          <w:lang w:val="en-GB" w:eastAsia="ko-KR"/>
        </w:rPr>
      </w:pPr>
      <w:r w:rsidRPr="00B334C1">
        <w:rPr>
          <w:rFonts w:eastAsia="Batang"/>
          <w:b/>
          <w:szCs w:val="24"/>
          <w:u w:val="single"/>
          <w:lang w:val="en-GB"/>
        </w:rPr>
        <w:t>Observation</w:t>
      </w:r>
      <w:r w:rsidR="00A43436">
        <w:rPr>
          <w:rFonts w:eastAsia="Batang"/>
          <w:b/>
          <w:szCs w:val="24"/>
          <w:u w:val="single"/>
          <w:lang w:val="en-GB"/>
        </w:rPr>
        <w:t xml:space="preserve"> 1</w:t>
      </w:r>
      <w:r w:rsidRPr="00B334C1">
        <w:rPr>
          <w:b/>
          <w:iCs/>
          <w:szCs w:val="16"/>
          <w:lang w:val="en-GB" w:eastAsia="ko-KR"/>
        </w:rPr>
        <w:t xml:space="preserve">: </w:t>
      </w:r>
      <w:r>
        <w:rPr>
          <w:b/>
          <w:iCs/>
          <w:szCs w:val="16"/>
          <w:lang w:val="en-GB" w:eastAsia="ko-KR"/>
        </w:rPr>
        <w:t>The current 3GPP framework for aperiodic SRS slot offset configuration is not flexible and may cause some congestion for PDCCH scheduling.</w:t>
      </w:r>
    </w:p>
    <w:p w14:paraId="2340A84C" w14:textId="4C24117E" w:rsidR="00A43436" w:rsidRPr="00B334C1" w:rsidRDefault="00A43436" w:rsidP="00A43436">
      <w:pPr>
        <w:jc w:val="both"/>
        <w:rPr>
          <w:b/>
          <w:iCs/>
          <w:szCs w:val="16"/>
          <w:lang w:val="en-GB" w:eastAsia="ko-KR"/>
        </w:rPr>
      </w:pPr>
      <w:r w:rsidRPr="00B334C1">
        <w:rPr>
          <w:rFonts w:eastAsia="Batang"/>
          <w:b/>
          <w:szCs w:val="24"/>
          <w:u w:val="single"/>
          <w:lang w:val="en-GB"/>
        </w:rPr>
        <w:t>Observation</w:t>
      </w:r>
      <w:r>
        <w:rPr>
          <w:rFonts w:eastAsia="Batang"/>
          <w:b/>
          <w:szCs w:val="24"/>
          <w:u w:val="single"/>
          <w:lang w:val="en-GB"/>
        </w:rPr>
        <w:t xml:space="preserve"> 2</w:t>
      </w:r>
      <w:r w:rsidRPr="00B334C1">
        <w:rPr>
          <w:b/>
          <w:iCs/>
          <w:szCs w:val="16"/>
          <w:lang w:val="en-GB" w:eastAsia="ko-KR"/>
        </w:rPr>
        <w:t xml:space="preserve">: </w:t>
      </w:r>
      <w:r>
        <w:rPr>
          <w:b/>
          <w:iCs/>
          <w:szCs w:val="16"/>
          <w:lang w:val="en-GB" w:eastAsia="ko-KR"/>
        </w:rPr>
        <w:t>Single DCI triggering multiple-slots SRS transmission gives the network more flexibility on the PDCCH scheduling, increase SRS coverage through time bunding and reduce SRS triggering overhead.</w:t>
      </w:r>
    </w:p>
    <w:p w14:paraId="2A157FF5" w14:textId="62DF7FFE" w:rsidR="00A43436" w:rsidRDefault="00A43436" w:rsidP="00A43436">
      <w:pPr>
        <w:jc w:val="both"/>
        <w:rPr>
          <w:lang w:val="en-GB"/>
        </w:rPr>
      </w:pPr>
      <w:r w:rsidRPr="00B334C1">
        <w:rPr>
          <w:rFonts w:eastAsia="Batang"/>
          <w:b/>
          <w:szCs w:val="24"/>
          <w:u w:val="single"/>
          <w:lang w:val="en-GB"/>
        </w:rPr>
        <w:t>Observation</w:t>
      </w:r>
      <w:r>
        <w:rPr>
          <w:rFonts w:eastAsia="Batang"/>
          <w:b/>
          <w:szCs w:val="24"/>
          <w:u w:val="single"/>
          <w:lang w:val="en-GB"/>
        </w:rPr>
        <w:t xml:space="preserve"> 3</w:t>
      </w:r>
      <w:r w:rsidRPr="00B334C1">
        <w:rPr>
          <w:b/>
          <w:iCs/>
          <w:szCs w:val="16"/>
          <w:lang w:val="en-GB" w:eastAsia="ko-KR"/>
        </w:rPr>
        <w:t xml:space="preserve">: </w:t>
      </w:r>
      <w:r>
        <w:rPr>
          <w:b/>
          <w:iCs/>
          <w:szCs w:val="16"/>
          <w:lang w:val="en-GB" w:eastAsia="ko-KR"/>
        </w:rPr>
        <w:t>DCI-based triggering of multiple-slots SRS transmission is much faster and less overhead as compared to SP-SRS.</w:t>
      </w:r>
    </w:p>
    <w:p w14:paraId="4F58D3B8" w14:textId="5F95144D" w:rsidR="00A43436" w:rsidRDefault="00A43436" w:rsidP="00A43436">
      <w:pPr>
        <w:jc w:val="both"/>
        <w:rPr>
          <w:b/>
          <w:iCs/>
          <w:szCs w:val="16"/>
          <w:lang w:val="en-GB" w:eastAsia="ko-KR"/>
        </w:rPr>
      </w:pPr>
      <w:r w:rsidRPr="00B334C1">
        <w:rPr>
          <w:rFonts w:eastAsia="Batang"/>
          <w:b/>
          <w:szCs w:val="24"/>
          <w:u w:val="single"/>
          <w:lang w:val="en-GB"/>
        </w:rPr>
        <w:t>Observation</w:t>
      </w:r>
      <w:r>
        <w:rPr>
          <w:rFonts w:eastAsia="Batang"/>
          <w:b/>
          <w:szCs w:val="24"/>
          <w:u w:val="single"/>
          <w:lang w:val="en-GB"/>
        </w:rPr>
        <w:t xml:space="preserve"> 4</w:t>
      </w:r>
      <w:r w:rsidRPr="00B334C1">
        <w:rPr>
          <w:b/>
          <w:iCs/>
          <w:szCs w:val="16"/>
          <w:lang w:val="en-GB" w:eastAsia="ko-KR"/>
        </w:rPr>
        <w:t xml:space="preserve">: </w:t>
      </w:r>
      <w:r>
        <w:rPr>
          <w:b/>
          <w:iCs/>
          <w:szCs w:val="16"/>
          <w:lang w:val="en-GB" w:eastAsia="ko-KR"/>
        </w:rPr>
        <w:t>The current 3GPP framework does not allow for cross-CC aperiodic SRS triggering which mandates multiple PDCCHs scheduling to enable A-SRS transmission across multiple component carrier (UL-CA).</w:t>
      </w:r>
    </w:p>
    <w:p w14:paraId="76109253" w14:textId="7BD3E600" w:rsidR="00A43436" w:rsidRDefault="00A43436" w:rsidP="00A43436">
      <w:pPr>
        <w:jc w:val="both"/>
        <w:rPr>
          <w:b/>
          <w:iCs/>
          <w:szCs w:val="16"/>
          <w:lang w:val="en-GB" w:eastAsia="ko-KR"/>
        </w:rPr>
      </w:pPr>
      <w:r w:rsidRPr="00B334C1">
        <w:rPr>
          <w:rFonts w:eastAsia="Batang"/>
          <w:b/>
          <w:szCs w:val="24"/>
          <w:u w:val="single"/>
          <w:lang w:val="en-GB"/>
        </w:rPr>
        <w:t>Observation</w:t>
      </w:r>
      <w:r>
        <w:rPr>
          <w:rFonts w:eastAsia="Batang"/>
          <w:b/>
          <w:szCs w:val="24"/>
          <w:u w:val="single"/>
          <w:lang w:val="en-GB"/>
        </w:rPr>
        <w:t xml:space="preserve"> 5</w:t>
      </w:r>
      <w:r w:rsidRPr="00B334C1">
        <w:rPr>
          <w:b/>
          <w:iCs/>
          <w:szCs w:val="16"/>
          <w:lang w:val="en-GB" w:eastAsia="ko-KR"/>
        </w:rPr>
        <w:t xml:space="preserve">: </w:t>
      </w:r>
      <w:r>
        <w:rPr>
          <w:b/>
          <w:iCs/>
          <w:szCs w:val="16"/>
          <w:lang w:val="en-GB" w:eastAsia="ko-KR"/>
        </w:rPr>
        <w:t>The group common DCI format 2_3 has some limitation where it triggers only SRS transmission for ‘antenna Switching’ use cases and is limited to UL carrier switching.</w:t>
      </w:r>
    </w:p>
    <w:p w14:paraId="33EE0904" w14:textId="09E7E5D2" w:rsidR="002B2594" w:rsidRDefault="002B2594" w:rsidP="002B2594">
      <w:pPr>
        <w:jc w:val="both"/>
      </w:pPr>
      <w:r w:rsidRPr="00B334C1">
        <w:rPr>
          <w:rFonts w:eastAsia="Batang"/>
          <w:b/>
          <w:szCs w:val="24"/>
          <w:u w:val="single"/>
          <w:lang w:val="en-GB"/>
        </w:rPr>
        <w:t xml:space="preserve">Observation </w:t>
      </w:r>
      <w:r>
        <w:rPr>
          <w:rFonts w:eastAsia="Batang"/>
          <w:b/>
          <w:szCs w:val="24"/>
          <w:u w:val="single"/>
          <w:lang w:val="en-GB"/>
        </w:rPr>
        <w:t>6</w:t>
      </w:r>
      <w:r w:rsidRPr="00B334C1">
        <w:rPr>
          <w:b/>
          <w:iCs/>
          <w:szCs w:val="16"/>
          <w:lang w:val="en-GB" w:eastAsia="ko-KR"/>
        </w:rPr>
        <w:t xml:space="preserve">: </w:t>
      </w:r>
      <w:r>
        <w:rPr>
          <w:b/>
          <w:iCs/>
          <w:szCs w:val="16"/>
          <w:lang w:val="en-GB" w:eastAsia="ko-KR"/>
        </w:rPr>
        <w:t xml:space="preserve">It is beneficial to have wireless devices equipped with more than 4 receive antennas to support more than 4 DL layer and also help the UE to suppress interference. </w:t>
      </w:r>
    </w:p>
    <w:p w14:paraId="2EFE0469" w14:textId="0D61793F" w:rsidR="00670947" w:rsidRDefault="00670947" w:rsidP="00670947">
      <w:pPr>
        <w:jc w:val="both"/>
        <w:rPr>
          <w:b/>
          <w:iCs/>
          <w:szCs w:val="16"/>
          <w:lang w:val="en-GB" w:eastAsia="ko-KR"/>
        </w:rPr>
      </w:pPr>
      <w:r w:rsidRPr="00B334C1">
        <w:rPr>
          <w:rFonts w:eastAsia="Batang"/>
          <w:b/>
          <w:szCs w:val="24"/>
          <w:u w:val="single"/>
          <w:lang w:val="en-GB"/>
        </w:rPr>
        <w:t>Observation</w:t>
      </w:r>
      <w:r>
        <w:rPr>
          <w:rFonts w:eastAsia="Batang"/>
          <w:b/>
          <w:szCs w:val="24"/>
          <w:u w:val="single"/>
          <w:lang w:val="en-GB"/>
        </w:rPr>
        <w:t xml:space="preserve"> 7</w:t>
      </w:r>
      <w:r w:rsidRPr="00B334C1">
        <w:rPr>
          <w:b/>
          <w:iCs/>
          <w:szCs w:val="16"/>
          <w:lang w:val="en-GB" w:eastAsia="ko-KR"/>
        </w:rPr>
        <w:t xml:space="preserve">: </w:t>
      </w:r>
      <w:r>
        <w:rPr>
          <w:b/>
          <w:iCs/>
          <w:szCs w:val="16"/>
          <w:lang w:val="en-GB" w:eastAsia="ko-KR"/>
        </w:rPr>
        <w:t xml:space="preserve">LLS </w:t>
      </w:r>
      <w:r w:rsidRPr="00D556FA">
        <w:rPr>
          <w:b/>
          <w:iCs/>
          <w:szCs w:val="16"/>
          <w:lang w:val="en-GB" w:eastAsia="ko-KR"/>
        </w:rPr>
        <w:t xml:space="preserve">show </w:t>
      </w:r>
      <w:r>
        <w:rPr>
          <w:b/>
          <w:iCs/>
          <w:szCs w:val="16"/>
          <w:lang w:val="en-GB" w:eastAsia="ko-KR"/>
        </w:rPr>
        <w:t xml:space="preserve">significant performance gains for UE with more than 4 antennas </w:t>
      </w:r>
    </w:p>
    <w:p w14:paraId="230ADE53" w14:textId="44FBBE76" w:rsidR="00670947" w:rsidRDefault="00670947" w:rsidP="00670947">
      <w:pPr>
        <w:spacing w:after="0"/>
        <w:jc w:val="both"/>
        <w:rPr>
          <w:b/>
          <w:iCs/>
          <w:szCs w:val="16"/>
          <w:lang w:val="en-GB" w:eastAsia="ko-KR"/>
        </w:rPr>
      </w:pPr>
      <w:r w:rsidRPr="00B334C1">
        <w:rPr>
          <w:rFonts w:eastAsia="Batang"/>
          <w:b/>
          <w:szCs w:val="24"/>
          <w:u w:val="single"/>
          <w:lang w:val="en-GB"/>
        </w:rPr>
        <w:t>Observation</w:t>
      </w:r>
      <w:r>
        <w:rPr>
          <w:rFonts w:eastAsia="Batang"/>
          <w:b/>
          <w:szCs w:val="24"/>
          <w:u w:val="single"/>
          <w:lang w:val="en-GB"/>
        </w:rPr>
        <w:t xml:space="preserve"> 8</w:t>
      </w:r>
      <w:r w:rsidRPr="00B334C1">
        <w:rPr>
          <w:b/>
          <w:iCs/>
          <w:szCs w:val="16"/>
          <w:lang w:val="en-GB" w:eastAsia="ko-KR"/>
        </w:rPr>
        <w:t xml:space="preserve">: </w:t>
      </w:r>
      <w:r>
        <w:rPr>
          <w:b/>
          <w:iCs/>
          <w:szCs w:val="16"/>
          <w:lang w:val="en-GB" w:eastAsia="ko-KR"/>
        </w:rPr>
        <w:t xml:space="preserve">SLS for SU and MU MIMO shows potential gain in coverage and capacity with more receive antennas. </w:t>
      </w:r>
    </w:p>
    <w:p w14:paraId="72FFE3A0" w14:textId="77777777" w:rsidR="00670947" w:rsidRDefault="00670947" w:rsidP="00670947">
      <w:pPr>
        <w:pStyle w:val="ListParagraph"/>
        <w:numPr>
          <w:ilvl w:val="0"/>
          <w:numId w:val="40"/>
        </w:numPr>
        <w:jc w:val="both"/>
        <w:rPr>
          <w:b/>
          <w:iCs/>
          <w:szCs w:val="16"/>
          <w:lang w:val="en-GB" w:eastAsia="ko-KR"/>
        </w:rPr>
      </w:pPr>
      <w:r>
        <w:rPr>
          <w:b/>
          <w:iCs/>
          <w:szCs w:val="16"/>
          <w:lang w:val="en-GB" w:eastAsia="ko-KR"/>
        </w:rPr>
        <w:t xml:space="preserve">20% </w:t>
      </w:r>
      <w:r w:rsidRPr="00526FFC">
        <w:rPr>
          <w:b/>
          <w:iCs/>
          <w:szCs w:val="16"/>
          <w:lang w:val="en-GB" w:eastAsia="ko-KR"/>
        </w:rPr>
        <w:t>TUPT gain for SU and 15% for MU</w:t>
      </w:r>
      <w:r>
        <w:rPr>
          <w:b/>
          <w:iCs/>
          <w:szCs w:val="16"/>
          <w:lang w:val="en-GB" w:eastAsia="ko-KR"/>
        </w:rPr>
        <w:t xml:space="preserve"> MIMO.</w:t>
      </w:r>
    </w:p>
    <w:p w14:paraId="6AC58670" w14:textId="3F5B72FA" w:rsidR="0091233D" w:rsidRDefault="0091233D" w:rsidP="0091233D">
      <w:pPr>
        <w:spacing w:after="0"/>
        <w:rPr>
          <w:b/>
          <w:iCs/>
          <w:szCs w:val="16"/>
          <w:lang w:val="en-GB" w:eastAsia="ko-KR"/>
        </w:rPr>
      </w:pPr>
      <w:r w:rsidRPr="0091233D">
        <w:rPr>
          <w:b/>
          <w:iCs/>
          <w:szCs w:val="16"/>
          <w:u w:val="single"/>
          <w:lang w:val="en-GB" w:eastAsia="ko-KR"/>
        </w:rPr>
        <w:t>Observation</w:t>
      </w:r>
      <w:r w:rsidR="003844A6">
        <w:rPr>
          <w:b/>
          <w:iCs/>
          <w:szCs w:val="16"/>
          <w:u w:val="single"/>
          <w:lang w:val="en-GB" w:eastAsia="ko-KR"/>
        </w:rPr>
        <w:t xml:space="preserve"> 10</w:t>
      </w:r>
      <w:r w:rsidRPr="0091233D">
        <w:rPr>
          <w:b/>
          <w:iCs/>
          <w:szCs w:val="16"/>
          <w:u w:val="single"/>
          <w:lang w:val="en-GB" w:eastAsia="ko-KR"/>
        </w:rPr>
        <w:t>:</w:t>
      </w:r>
      <w:r w:rsidRPr="00113A07">
        <w:rPr>
          <w:b/>
          <w:iCs/>
          <w:szCs w:val="16"/>
          <w:lang w:val="en-GB" w:eastAsia="ko-KR"/>
        </w:rPr>
        <w:t xml:space="preserve"> </w:t>
      </w:r>
      <w:r>
        <w:rPr>
          <w:b/>
          <w:iCs/>
          <w:szCs w:val="16"/>
          <w:lang w:val="en-GB" w:eastAsia="ko-KR"/>
        </w:rPr>
        <w:t>LLS of 6/8Rx UE of antenna switching versus fixed switching.</w:t>
      </w:r>
    </w:p>
    <w:p w14:paraId="36C36E59" w14:textId="77777777" w:rsidR="0091233D" w:rsidRPr="0091233D" w:rsidRDefault="0091233D" w:rsidP="0091233D">
      <w:pPr>
        <w:pStyle w:val="ListParagraph"/>
        <w:numPr>
          <w:ilvl w:val="0"/>
          <w:numId w:val="36"/>
        </w:numPr>
        <w:rPr>
          <w:b/>
          <w:iCs/>
          <w:szCs w:val="16"/>
          <w:lang w:val="en-GB" w:eastAsia="ko-KR"/>
        </w:rPr>
      </w:pPr>
      <w:r w:rsidRPr="0091233D">
        <w:rPr>
          <w:b/>
          <w:iCs/>
          <w:szCs w:val="16"/>
          <w:lang w:val="en-GB" w:eastAsia="ko-KR"/>
        </w:rPr>
        <w:t>Compared to the baseline (4Rx UE), 6/8 Rx UEs w</w:t>
      </w:r>
      <w:r w:rsidRPr="0091233D">
        <w:rPr>
          <w:rFonts w:hint="eastAsia"/>
          <w:b/>
          <w:iCs/>
          <w:szCs w:val="16"/>
          <w:lang w:val="en-GB" w:eastAsia="ko-KR"/>
        </w:rPr>
        <w:t>ith</w:t>
      </w:r>
      <w:r w:rsidRPr="0091233D">
        <w:rPr>
          <w:b/>
          <w:iCs/>
          <w:szCs w:val="16"/>
          <w:lang w:val="en-GB" w:eastAsia="ko-KR"/>
        </w:rPr>
        <w:t xml:space="preserve"> fixed antenna sounded show 2 dB gain.</w:t>
      </w:r>
    </w:p>
    <w:p w14:paraId="3763B583" w14:textId="37FD9E67" w:rsidR="00113A07" w:rsidRPr="003844A6" w:rsidRDefault="0091233D" w:rsidP="0091233D">
      <w:pPr>
        <w:pStyle w:val="ListParagraph"/>
        <w:numPr>
          <w:ilvl w:val="0"/>
          <w:numId w:val="36"/>
        </w:numPr>
        <w:rPr>
          <w:b/>
          <w:iCs/>
          <w:szCs w:val="16"/>
          <w:lang w:val="en-GB" w:eastAsia="ko-KR"/>
        </w:rPr>
      </w:pPr>
      <w:r w:rsidRPr="0091233D">
        <w:rPr>
          <w:b/>
          <w:iCs/>
          <w:szCs w:val="16"/>
          <w:lang w:val="en-GB" w:eastAsia="ko-KR"/>
        </w:rPr>
        <w:t>Compared to the baseline (4Rx UE), 6/8 Rx UEs w</w:t>
      </w:r>
      <w:r w:rsidRPr="0091233D">
        <w:rPr>
          <w:rFonts w:hint="eastAsia"/>
          <w:b/>
          <w:iCs/>
          <w:szCs w:val="16"/>
          <w:lang w:val="en-GB" w:eastAsia="ko-KR"/>
        </w:rPr>
        <w:t>ith</w:t>
      </w:r>
      <w:r w:rsidRPr="0091233D">
        <w:rPr>
          <w:b/>
          <w:iCs/>
          <w:szCs w:val="16"/>
          <w:lang w:val="en-GB" w:eastAsia="ko-KR"/>
        </w:rPr>
        <w:t xml:space="preserve"> antenna switching show 4~6 dB gain.</w:t>
      </w:r>
    </w:p>
    <w:p w14:paraId="49D0C726" w14:textId="36971E65" w:rsidR="00C67790" w:rsidRDefault="0091233D" w:rsidP="003225DF">
      <w:pPr>
        <w:spacing w:after="0"/>
        <w:rPr>
          <w:lang w:val="en-GB" w:eastAsia="zh-CN"/>
        </w:rPr>
      </w:pPr>
      <w:r w:rsidRPr="00113A07">
        <w:rPr>
          <w:rFonts w:eastAsia="Batang"/>
          <w:b/>
          <w:szCs w:val="24"/>
          <w:u w:val="single"/>
          <w:lang w:val="en-GB"/>
        </w:rPr>
        <w:t>Observation</w:t>
      </w:r>
      <w:r w:rsidR="003844A6">
        <w:rPr>
          <w:rFonts w:eastAsia="Batang"/>
          <w:b/>
          <w:szCs w:val="24"/>
          <w:u w:val="single"/>
          <w:lang w:val="en-GB"/>
        </w:rPr>
        <w:t xml:space="preserve"> 11</w:t>
      </w:r>
      <w:r>
        <w:rPr>
          <w:b/>
          <w:iCs/>
          <w:szCs w:val="16"/>
          <w:lang w:val="en-GB" w:eastAsia="ko-KR"/>
        </w:rPr>
        <w:t xml:space="preserve">: For SU and MU MIMO, the system level results show signification performance improvement for the antenna switching vs fixed antenna sounding. </w:t>
      </w:r>
      <w:bookmarkStart w:id="30" w:name="_Hlk23927392"/>
    </w:p>
    <w:p w14:paraId="5AE68245" w14:textId="77777777" w:rsidR="003225DF" w:rsidRPr="003225DF" w:rsidRDefault="003225DF" w:rsidP="003225DF">
      <w:pPr>
        <w:spacing w:after="0"/>
        <w:rPr>
          <w:lang w:val="en-GB" w:eastAsia="zh-CN"/>
        </w:rPr>
      </w:pPr>
    </w:p>
    <w:p w14:paraId="439BDBCF" w14:textId="1814E250" w:rsidR="003225DF" w:rsidRDefault="003225DF" w:rsidP="003844A6">
      <w:pPr>
        <w:spacing w:after="0"/>
        <w:rPr>
          <w:b/>
          <w:iCs/>
          <w:szCs w:val="16"/>
          <w:lang w:val="en-GB" w:eastAsia="ko-KR"/>
        </w:rPr>
      </w:pPr>
      <w:r w:rsidRPr="00C35CD9">
        <w:rPr>
          <w:rFonts w:eastAsia="Batang"/>
          <w:b/>
          <w:szCs w:val="24"/>
          <w:u w:val="single"/>
          <w:lang w:val="en-GB"/>
        </w:rPr>
        <w:t>Observation</w:t>
      </w:r>
      <w:r w:rsidR="003844A6">
        <w:rPr>
          <w:rFonts w:eastAsia="Batang"/>
          <w:b/>
          <w:szCs w:val="24"/>
          <w:u w:val="single"/>
          <w:lang w:val="en-GB"/>
        </w:rPr>
        <w:t xml:space="preserve"> 12</w:t>
      </w:r>
      <w:r w:rsidRPr="00C35CD9">
        <w:rPr>
          <w:b/>
          <w:iCs/>
          <w:szCs w:val="16"/>
          <w:lang w:val="en-GB" w:eastAsia="ko-KR"/>
        </w:rPr>
        <w:t xml:space="preserve">: For </w:t>
      </w:r>
      <w:r>
        <w:rPr>
          <w:b/>
          <w:iCs/>
          <w:szCs w:val="16"/>
          <w:lang w:val="en-GB" w:eastAsia="ko-KR"/>
        </w:rPr>
        <w:t xml:space="preserve">low mobility scenarios, it is preferred to have low-dimensionality antenna switching (1T6R and 1T8R) to improve SRS coverage and also for UE power saving purposes. </w:t>
      </w:r>
    </w:p>
    <w:p w14:paraId="743AC4D7" w14:textId="731088FA" w:rsidR="003844A6" w:rsidRPr="00333B32" w:rsidRDefault="003844A6" w:rsidP="003225DF">
      <w:pPr>
        <w:pStyle w:val="ListParagraph"/>
        <w:numPr>
          <w:ilvl w:val="0"/>
          <w:numId w:val="36"/>
        </w:numPr>
        <w:rPr>
          <w:b/>
          <w:bCs/>
          <w:lang w:val="en-GB"/>
        </w:rPr>
      </w:pPr>
      <w:r w:rsidRPr="003225DF">
        <w:rPr>
          <w:lang w:val="en-GB" w:eastAsia="zh-CN"/>
        </w:rPr>
        <w:t xml:space="preserve">LLS shows that 6dB gain can be achieved with 1T6R/1T8R as compared to 4T6R and </w:t>
      </w:r>
      <w:r>
        <w:rPr>
          <w:lang w:val="en-GB" w:eastAsia="zh-CN"/>
        </w:rPr>
        <w:t>4T8</w:t>
      </w:r>
      <w:r w:rsidRPr="003225DF">
        <w:rPr>
          <w:lang w:val="en-GB" w:eastAsia="zh-CN"/>
        </w:rPr>
        <w:t xml:space="preserve">R respectively. </w:t>
      </w:r>
    </w:p>
    <w:p w14:paraId="27DBDFDE" w14:textId="59749E01" w:rsidR="003844A6" w:rsidRDefault="003844A6" w:rsidP="003844A6">
      <w:pPr>
        <w:spacing w:after="0"/>
        <w:rPr>
          <w:b/>
          <w:iCs/>
          <w:szCs w:val="16"/>
          <w:lang w:val="en-GB" w:eastAsia="ko-KR"/>
        </w:rPr>
      </w:pPr>
      <w:r w:rsidRPr="00C35CD9">
        <w:rPr>
          <w:rFonts w:eastAsia="Batang"/>
          <w:b/>
          <w:szCs w:val="24"/>
          <w:u w:val="single"/>
          <w:lang w:val="en-GB"/>
        </w:rPr>
        <w:t>Observation</w:t>
      </w:r>
      <w:r>
        <w:rPr>
          <w:rFonts w:eastAsia="Batang"/>
          <w:b/>
          <w:szCs w:val="24"/>
          <w:u w:val="single"/>
          <w:lang w:val="en-GB"/>
        </w:rPr>
        <w:t xml:space="preserve"> 13</w:t>
      </w:r>
      <w:r w:rsidRPr="00C35CD9">
        <w:rPr>
          <w:b/>
          <w:iCs/>
          <w:szCs w:val="16"/>
          <w:lang w:val="en-GB" w:eastAsia="ko-KR"/>
        </w:rPr>
        <w:t xml:space="preserve">: For </w:t>
      </w:r>
      <w:r>
        <w:rPr>
          <w:b/>
          <w:iCs/>
          <w:szCs w:val="16"/>
          <w:lang w:val="en-GB" w:eastAsia="ko-KR"/>
        </w:rPr>
        <w:t>higher mobility scenarios, it is preferred to have high-dimensionality antenna switching (4T6R and 4T8R) to get accurate channel states and the overcome the fast aging of the channel.</w:t>
      </w:r>
    </w:p>
    <w:p w14:paraId="5EBD8673" w14:textId="1C295CF4" w:rsidR="003844A6" w:rsidRPr="003844A6" w:rsidRDefault="003844A6" w:rsidP="003225DF">
      <w:pPr>
        <w:pStyle w:val="ListParagraph"/>
        <w:numPr>
          <w:ilvl w:val="0"/>
          <w:numId w:val="36"/>
        </w:numPr>
        <w:rPr>
          <w:b/>
          <w:bCs/>
          <w:lang w:val="en-GB"/>
        </w:rPr>
      </w:pPr>
      <w:r w:rsidRPr="003225DF">
        <w:rPr>
          <w:lang w:val="en-GB" w:eastAsia="zh-CN"/>
        </w:rPr>
        <w:t xml:space="preserve">LLS shows that </w:t>
      </w:r>
      <w:r>
        <w:rPr>
          <w:lang w:val="en-GB" w:eastAsia="zh-CN"/>
        </w:rPr>
        <w:t xml:space="preserve">roughly 2 </w:t>
      </w:r>
      <w:r w:rsidRPr="003225DF">
        <w:rPr>
          <w:lang w:val="en-GB" w:eastAsia="zh-CN"/>
        </w:rPr>
        <w:t xml:space="preserve">dB gain can be achieved with </w:t>
      </w:r>
      <w:r>
        <w:rPr>
          <w:lang w:val="en-GB" w:eastAsia="zh-CN"/>
        </w:rPr>
        <w:t>4</w:t>
      </w:r>
      <w:r w:rsidRPr="003225DF">
        <w:rPr>
          <w:lang w:val="en-GB" w:eastAsia="zh-CN"/>
        </w:rPr>
        <w:t>T6R/</w:t>
      </w:r>
      <w:r>
        <w:rPr>
          <w:lang w:val="en-GB" w:eastAsia="zh-CN"/>
        </w:rPr>
        <w:t>4</w:t>
      </w:r>
      <w:r w:rsidRPr="003225DF">
        <w:rPr>
          <w:lang w:val="en-GB" w:eastAsia="zh-CN"/>
        </w:rPr>
        <w:t xml:space="preserve">T8R as compared to </w:t>
      </w:r>
      <w:r>
        <w:rPr>
          <w:lang w:val="en-GB" w:eastAsia="zh-CN"/>
        </w:rPr>
        <w:t>1</w:t>
      </w:r>
      <w:r w:rsidRPr="003225DF">
        <w:rPr>
          <w:lang w:val="en-GB" w:eastAsia="zh-CN"/>
        </w:rPr>
        <w:t xml:space="preserve">T6R and </w:t>
      </w:r>
      <w:r>
        <w:rPr>
          <w:lang w:val="en-GB" w:eastAsia="zh-CN"/>
        </w:rPr>
        <w:t>1T8</w:t>
      </w:r>
      <w:r w:rsidRPr="003225DF">
        <w:rPr>
          <w:lang w:val="en-GB" w:eastAsia="zh-CN"/>
        </w:rPr>
        <w:t xml:space="preserve">R respectively. </w:t>
      </w:r>
    </w:p>
    <w:p w14:paraId="17B2ADC3" w14:textId="6BFE5A27" w:rsidR="003844A6" w:rsidRDefault="003844A6" w:rsidP="003844A6">
      <w:pPr>
        <w:jc w:val="both"/>
        <w:rPr>
          <w:b/>
          <w:iCs/>
          <w:szCs w:val="16"/>
          <w:lang w:val="en-GB" w:eastAsia="ko-KR"/>
        </w:rPr>
      </w:pPr>
      <w:r w:rsidRPr="00B334C1">
        <w:rPr>
          <w:rFonts w:eastAsia="Batang"/>
          <w:b/>
          <w:szCs w:val="24"/>
          <w:u w:val="single"/>
          <w:lang w:val="en-GB"/>
        </w:rPr>
        <w:t>Observation</w:t>
      </w:r>
      <w:r>
        <w:rPr>
          <w:rFonts w:eastAsia="Batang"/>
          <w:b/>
          <w:szCs w:val="24"/>
          <w:u w:val="single"/>
          <w:lang w:val="en-GB"/>
        </w:rPr>
        <w:t xml:space="preserve"> 14</w:t>
      </w:r>
      <w:r w:rsidRPr="00B334C1">
        <w:rPr>
          <w:b/>
          <w:iCs/>
          <w:szCs w:val="16"/>
          <w:lang w:val="en-GB" w:eastAsia="ko-KR"/>
        </w:rPr>
        <w:t>:</w:t>
      </w:r>
      <w:r>
        <w:rPr>
          <w:b/>
          <w:iCs/>
          <w:szCs w:val="16"/>
          <w:lang w:val="en-GB" w:eastAsia="ko-KR"/>
        </w:rPr>
        <w:t xml:space="preserve"> Rel-15 SRS transmission limited within last 6 OFDM symbols in a slot and SRS repetition up to 4 across 4 symbols. Rel-16 SRS NR-U supports SRS transmission in any symbol of the slot. </w:t>
      </w:r>
    </w:p>
    <w:p w14:paraId="228B982E" w14:textId="356BD3DB" w:rsidR="00333B32" w:rsidRDefault="00333B32" w:rsidP="00333B32">
      <w:pPr>
        <w:rPr>
          <w:b/>
          <w:iCs/>
          <w:szCs w:val="16"/>
          <w:lang w:val="en-GB" w:eastAsia="ko-KR"/>
        </w:rPr>
      </w:pPr>
      <w:r w:rsidRPr="00C35CD9">
        <w:rPr>
          <w:rFonts w:eastAsia="Batang"/>
          <w:b/>
          <w:szCs w:val="24"/>
          <w:u w:val="single"/>
          <w:lang w:val="en-GB"/>
        </w:rPr>
        <w:t>Observation</w:t>
      </w:r>
      <w:r>
        <w:rPr>
          <w:rFonts w:eastAsia="Batang"/>
          <w:b/>
          <w:szCs w:val="24"/>
          <w:u w:val="single"/>
          <w:lang w:val="en-GB"/>
        </w:rPr>
        <w:t xml:space="preserve"> 15</w:t>
      </w:r>
      <w:r w:rsidRPr="00C35CD9">
        <w:rPr>
          <w:b/>
          <w:iCs/>
          <w:szCs w:val="16"/>
          <w:lang w:val="en-GB" w:eastAsia="ko-KR"/>
        </w:rPr>
        <w:t xml:space="preserve">: </w:t>
      </w:r>
      <w:r>
        <w:rPr>
          <w:b/>
          <w:iCs/>
          <w:szCs w:val="16"/>
          <w:lang w:val="en-GB" w:eastAsia="ko-KR"/>
        </w:rPr>
        <w:t xml:space="preserve">SRS time bundling helps improve the quality of the channel estimates which reflect to better DL throughput. </w:t>
      </w:r>
    </w:p>
    <w:p w14:paraId="17D57EC2" w14:textId="77777777" w:rsidR="00333B32" w:rsidRDefault="00333B32" w:rsidP="003844A6">
      <w:pPr>
        <w:jc w:val="both"/>
        <w:rPr>
          <w:b/>
          <w:iCs/>
          <w:szCs w:val="16"/>
          <w:lang w:val="en-GB" w:eastAsia="ko-KR"/>
        </w:rPr>
      </w:pPr>
    </w:p>
    <w:p w14:paraId="48737832" w14:textId="554BEE25" w:rsidR="00FE7F74" w:rsidRPr="003571F8" w:rsidRDefault="00FE7F74" w:rsidP="00FE7F74">
      <w:pPr>
        <w:jc w:val="both"/>
        <w:rPr>
          <w:b/>
          <w:iCs/>
          <w:szCs w:val="16"/>
          <w:lang w:val="en-GB" w:eastAsia="ko-KR"/>
        </w:rPr>
      </w:pPr>
      <w:r w:rsidRPr="00B334C1">
        <w:rPr>
          <w:rFonts w:eastAsia="Batang"/>
          <w:b/>
          <w:szCs w:val="24"/>
          <w:u w:val="single"/>
          <w:lang w:val="en-GB"/>
        </w:rPr>
        <w:t>Proposal</w:t>
      </w:r>
      <w:r w:rsidR="00A43436">
        <w:rPr>
          <w:rFonts w:eastAsia="Batang"/>
          <w:b/>
          <w:szCs w:val="24"/>
          <w:u w:val="single"/>
          <w:lang w:val="en-GB"/>
        </w:rPr>
        <w:t xml:space="preserve"> 1</w:t>
      </w:r>
      <w:r w:rsidRPr="00B334C1">
        <w:rPr>
          <w:b/>
          <w:iCs/>
          <w:szCs w:val="16"/>
          <w:lang w:val="en-GB" w:eastAsia="ko-KR"/>
        </w:rPr>
        <w:t xml:space="preserve">: For </w:t>
      </w:r>
      <w:r>
        <w:rPr>
          <w:b/>
          <w:iCs/>
          <w:szCs w:val="16"/>
          <w:lang w:val="en-GB" w:eastAsia="ko-KR"/>
        </w:rPr>
        <w:t>aperiodic SRS enhancements</w:t>
      </w:r>
      <w:r w:rsidRPr="00B334C1">
        <w:rPr>
          <w:b/>
          <w:iCs/>
          <w:szCs w:val="16"/>
          <w:lang w:val="en-GB" w:eastAsia="ko-KR"/>
        </w:rPr>
        <w:t xml:space="preserve">, RAN1 should focus on </w:t>
      </w:r>
      <w:r>
        <w:rPr>
          <w:b/>
          <w:iCs/>
          <w:szCs w:val="16"/>
          <w:lang w:val="en-GB" w:eastAsia="ko-KR"/>
        </w:rPr>
        <w:t>solutions to enable flexible definitions and/or reconfiguration of the slot offset as well as flexible triggering of the aperiodic SRS.</w:t>
      </w:r>
      <w:r w:rsidRPr="00B334C1">
        <w:rPr>
          <w:b/>
          <w:iCs/>
          <w:szCs w:val="16"/>
          <w:lang w:val="en-GB" w:eastAsia="ko-KR"/>
        </w:rPr>
        <w:t xml:space="preserve"> </w:t>
      </w:r>
    </w:p>
    <w:p w14:paraId="2273C662" w14:textId="6DCC8DCF" w:rsidR="008E5ED2" w:rsidRDefault="008E5ED2" w:rsidP="008E5ED2">
      <w:pPr>
        <w:spacing w:after="0"/>
        <w:jc w:val="both"/>
        <w:rPr>
          <w:b/>
          <w:iCs/>
          <w:szCs w:val="16"/>
          <w:lang w:val="en-GB" w:eastAsia="ko-KR"/>
        </w:rPr>
      </w:pPr>
      <w:r w:rsidRPr="00B334C1">
        <w:rPr>
          <w:rFonts w:eastAsia="Batang"/>
          <w:b/>
          <w:szCs w:val="24"/>
          <w:u w:val="single"/>
          <w:lang w:val="en-GB"/>
        </w:rPr>
        <w:t xml:space="preserve">Proposal </w:t>
      </w:r>
      <w:r w:rsidR="00A43436">
        <w:rPr>
          <w:rFonts w:eastAsia="Batang"/>
          <w:b/>
          <w:szCs w:val="24"/>
          <w:u w:val="single"/>
          <w:lang w:val="en-GB"/>
        </w:rPr>
        <w:t>2</w:t>
      </w:r>
      <w:r w:rsidRPr="00B334C1">
        <w:rPr>
          <w:b/>
          <w:iCs/>
          <w:szCs w:val="16"/>
          <w:lang w:val="en-GB" w:eastAsia="ko-KR"/>
        </w:rPr>
        <w:t xml:space="preserve">: </w:t>
      </w:r>
      <w:r>
        <w:rPr>
          <w:b/>
          <w:iCs/>
          <w:szCs w:val="16"/>
          <w:lang w:val="en-GB" w:eastAsia="ko-KR"/>
        </w:rPr>
        <w:t>To enable flexible indication and dynamic reconfiguration of the slot offset, MAC-CE or DCI based solutions can be introduced in Rel-17.</w:t>
      </w:r>
    </w:p>
    <w:p w14:paraId="4E8E5725" w14:textId="77777777" w:rsidR="008E5ED2" w:rsidRPr="003F19D3" w:rsidRDefault="008E5ED2" w:rsidP="008E5ED2">
      <w:pPr>
        <w:pStyle w:val="ListParagraph"/>
        <w:numPr>
          <w:ilvl w:val="0"/>
          <w:numId w:val="38"/>
        </w:numPr>
        <w:jc w:val="both"/>
        <w:rPr>
          <w:b/>
          <w:iCs/>
          <w:szCs w:val="16"/>
          <w:lang w:val="en-GB" w:eastAsia="ko-KR"/>
        </w:rPr>
      </w:pPr>
      <w:r>
        <w:rPr>
          <w:b/>
          <w:iCs/>
          <w:szCs w:val="16"/>
          <w:lang w:val="en-GB" w:eastAsia="ko-KR"/>
        </w:rPr>
        <w:t>RAN1 F</w:t>
      </w:r>
      <w:r w:rsidRPr="003F19D3">
        <w:rPr>
          <w:b/>
          <w:iCs/>
          <w:szCs w:val="16"/>
          <w:lang w:val="en-GB" w:eastAsia="ko-KR"/>
        </w:rPr>
        <w:t>urther discuss</w:t>
      </w:r>
      <w:r>
        <w:rPr>
          <w:b/>
          <w:iCs/>
          <w:szCs w:val="16"/>
          <w:lang w:val="en-GB" w:eastAsia="ko-KR"/>
        </w:rPr>
        <w:t>ion</w:t>
      </w:r>
      <w:r w:rsidRPr="003F19D3">
        <w:rPr>
          <w:b/>
          <w:iCs/>
          <w:szCs w:val="16"/>
          <w:lang w:val="en-GB" w:eastAsia="ko-KR"/>
        </w:rPr>
        <w:t xml:space="preserve"> on these two option</w:t>
      </w:r>
      <w:r>
        <w:rPr>
          <w:b/>
          <w:iCs/>
          <w:szCs w:val="16"/>
          <w:lang w:val="en-GB" w:eastAsia="ko-KR"/>
        </w:rPr>
        <w:t>s</w:t>
      </w:r>
      <w:r w:rsidRPr="003F19D3">
        <w:rPr>
          <w:b/>
          <w:iCs/>
          <w:szCs w:val="16"/>
          <w:lang w:val="en-GB" w:eastAsia="ko-KR"/>
        </w:rPr>
        <w:t xml:space="preserve"> and down selection </w:t>
      </w:r>
      <w:r>
        <w:rPr>
          <w:b/>
          <w:iCs/>
          <w:szCs w:val="16"/>
          <w:lang w:val="en-GB" w:eastAsia="ko-KR"/>
        </w:rPr>
        <w:t>if needed.</w:t>
      </w:r>
    </w:p>
    <w:p w14:paraId="302E576E" w14:textId="0D46E78A" w:rsidR="00A43436" w:rsidRDefault="00A43436" w:rsidP="00A43436">
      <w:pPr>
        <w:spacing w:after="0"/>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3</w:t>
      </w:r>
      <w:r w:rsidRPr="00B334C1">
        <w:rPr>
          <w:b/>
          <w:iCs/>
          <w:szCs w:val="16"/>
          <w:lang w:val="en-GB" w:eastAsia="ko-KR"/>
        </w:rPr>
        <w:t xml:space="preserve">: </w:t>
      </w:r>
      <w:r>
        <w:rPr>
          <w:b/>
          <w:iCs/>
          <w:szCs w:val="16"/>
          <w:lang w:val="en-GB" w:eastAsia="ko-KR"/>
        </w:rPr>
        <w:t>The following options should be considered to enable flexible triggering of the aperiodic SRS resource set:</w:t>
      </w:r>
    </w:p>
    <w:p w14:paraId="7CDCD8AB" w14:textId="77777777" w:rsidR="00A43436" w:rsidRDefault="00A43436" w:rsidP="00A43436">
      <w:pPr>
        <w:pStyle w:val="ListParagraph"/>
        <w:numPr>
          <w:ilvl w:val="0"/>
          <w:numId w:val="38"/>
        </w:numPr>
        <w:jc w:val="both"/>
        <w:rPr>
          <w:b/>
          <w:iCs/>
          <w:szCs w:val="16"/>
          <w:lang w:val="en-GB" w:eastAsia="ko-KR"/>
        </w:rPr>
      </w:pPr>
      <w:r>
        <w:rPr>
          <w:b/>
          <w:iCs/>
          <w:szCs w:val="16"/>
          <w:lang w:val="en-GB" w:eastAsia="ko-KR"/>
        </w:rPr>
        <w:t xml:space="preserve">DCI triggers semi-persistent like SRS transmission with defined duration and periodicity. </w:t>
      </w:r>
    </w:p>
    <w:p w14:paraId="3F7123CA" w14:textId="77777777" w:rsidR="00A43436" w:rsidRPr="003F19D3" w:rsidRDefault="00A43436" w:rsidP="00A43436">
      <w:pPr>
        <w:pStyle w:val="ListParagraph"/>
        <w:numPr>
          <w:ilvl w:val="0"/>
          <w:numId w:val="38"/>
        </w:numPr>
        <w:jc w:val="both"/>
        <w:rPr>
          <w:b/>
          <w:iCs/>
          <w:szCs w:val="16"/>
          <w:lang w:val="en-GB" w:eastAsia="ko-KR"/>
        </w:rPr>
      </w:pPr>
      <w:r>
        <w:rPr>
          <w:b/>
          <w:iCs/>
          <w:szCs w:val="16"/>
          <w:lang w:val="en-GB" w:eastAsia="ko-KR"/>
        </w:rPr>
        <w:t>Relax DCI format 0_1 restriction to trigger A-SRS with UL-SCH = 0 and zero CSI request</w:t>
      </w:r>
    </w:p>
    <w:p w14:paraId="02B8B4B0" w14:textId="6ED6837C" w:rsidR="00A43436" w:rsidRDefault="00A43436" w:rsidP="00A43436">
      <w:pPr>
        <w:spacing w:after="0"/>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4</w:t>
      </w:r>
      <w:r w:rsidRPr="00B334C1">
        <w:rPr>
          <w:b/>
          <w:iCs/>
          <w:szCs w:val="16"/>
          <w:lang w:val="en-GB" w:eastAsia="ko-KR"/>
        </w:rPr>
        <w:t xml:space="preserve">: </w:t>
      </w:r>
      <w:r>
        <w:rPr>
          <w:b/>
          <w:iCs/>
          <w:szCs w:val="16"/>
          <w:lang w:val="en-GB" w:eastAsia="ko-KR"/>
        </w:rPr>
        <w:t xml:space="preserve">Single DCI to trigger simultaneous A-SRS transmission across multiple component carriers. </w:t>
      </w:r>
    </w:p>
    <w:p w14:paraId="02F86609" w14:textId="77777777" w:rsidR="00A43436" w:rsidRPr="00022E27" w:rsidRDefault="00A43436" w:rsidP="00A43436">
      <w:pPr>
        <w:pStyle w:val="ListParagraph"/>
        <w:numPr>
          <w:ilvl w:val="0"/>
          <w:numId w:val="39"/>
        </w:numPr>
        <w:spacing w:after="0"/>
        <w:jc w:val="both"/>
        <w:rPr>
          <w:b/>
          <w:iCs/>
          <w:szCs w:val="16"/>
          <w:lang w:val="en-GB" w:eastAsia="ko-KR"/>
        </w:rPr>
      </w:pPr>
      <w:r>
        <w:rPr>
          <w:b/>
          <w:iCs/>
          <w:szCs w:val="16"/>
          <w:lang w:val="en-GB" w:eastAsia="ko-KR"/>
        </w:rPr>
        <w:t>RAN1 f</w:t>
      </w:r>
      <w:r w:rsidRPr="00022E27">
        <w:rPr>
          <w:b/>
          <w:iCs/>
          <w:szCs w:val="16"/>
          <w:lang w:val="en-GB" w:eastAsia="ko-KR"/>
        </w:rPr>
        <w:t xml:space="preserve">urther discussion on the specific configuration </w:t>
      </w:r>
      <w:r>
        <w:rPr>
          <w:b/>
          <w:iCs/>
          <w:szCs w:val="16"/>
          <w:lang w:val="en-GB" w:eastAsia="ko-KR"/>
        </w:rPr>
        <w:t xml:space="preserve">of the RRC configuration and triggering mechanism. </w:t>
      </w:r>
    </w:p>
    <w:p w14:paraId="054A46AE" w14:textId="77777777" w:rsidR="00C42F6A" w:rsidRPr="00222D73" w:rsidRDefault="00C42F6A" w:rsidP="00C67790">
      <w:pPr>
        <w:rPr>
          <w:b/>
          <w:lang w:val="en-GB"/>
        </w:rPr>
      </w:pPr>
    </w:p>
    <w:p w14:paraId="3BBC9F32" w14:textId="389AAB4C" w:rsidR="001C2EDC" w:rsidRPr="00022E27" w:rsidRDefault="001C2EDC" w:rsidP="001C2EDC">
      <w:pPr>
        <w:spacing w:after="0"/>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5</w:t>
      </w:r>
      <w:r w:rsidRPr="00B334C1">
        <w:rPr>
          <w:b/>
          <w:iCs/>
          <w:szCs w:val="16"/>
          <w:lang w:val="en-GB" w:eastAsia="ko-KR"/>
        </w:rPr>
        <w:t xml:space="preserve">: </w:t>
      </w:r>
      <w:r>
        <w:rPr>
          <w:b/>
          <w:iCs/>
          <w:szCs w:val="16"/>
          <w:lang w:val="en-GB" w:eastAsia="ko-KR"/>
        </w:rPr>
        <w:t xml:space="preserve">A new group common DCI format or enhanced 2_3 DCI format can be introduced to enable multiple UE SRS transmission across multiple component carriers. </w:t>
      </w:r>
    </w:p>
    <w:p w14:paraId="645D6C4D" w14:textId="231FD5EE" w:rsidR="003844A6" w:rsidRDefault="003844A6" w:rsidP="003844A6">
      <w:pPr>
        <w:jc w:val="both"/>
        <w:rPr>
          <w:rFonts w:eastAsia="Batang"/>
          <w:b/>
          <w:szCs w:val="24"/>
          <w:u w:val="single"/>
          <w:lang w:val="en-GB"/>
        </w:rPr>
      </w:pPr>
    </w:p>
    <w:p w14:paraId="33FADAB8" w14:textId="206F60A3" w:rsidR="002E71CD" w:rsidRPr="00022E27" w:rsidRDefault="002E71CD" w:rsidP="002E71CD">
      <w:pPr>
        <w:spacing w:after="0"/>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6</w:t>
      </w:r>
      <w:r w:rsidRPr="00B334C1">
        <w:rPr>
          <w:b/>
          <w:iCs/>
          <w:szCs w:val="16"/>
          <w:lang w:val="en-GB" w:eastAsia="ko-KR"/>
        </w:rPr>
        <w:t xml:space="preserve">: </w:t>
      </w:r>
      <w:r>
        <w:rPr>
          <w:b/>
          <w:iCs/>
          <w:szCs w:val="16"/>
          <w:lang w:val="en-GB" w:eastAsia="ko-KR"/>
        </w:rPr>
        <w:t xml:space="preserve">To enable flexible reconfiguration of the number of active resources within SRS resource set, MAC-CE command can be used to activate/deactivate the individual resources with the aperiodic SRS set. </w:t>
      </w:r>
    </w:p>
    <w:p w14:paraId="175ECF6D" w14:textId="77777777" w:rsidR="002E71CD" w:rsidRDefault="002E71CD" w:rsidP="003844A6">
      <w:pPr>
        <w:jc w:val="both"/>
        <w:rPr>
          <w:rFonts w:eastAsia="Batang"/>
          <w:b/>
          <w:szCs w:val="24"/>
          <w:u w:val="single"/>
          <w:lang w:val="en-GB"/>
        </w:rPr>
      </w:pPr>
    </w:p>
    <w:p w14:paraId="6757CABA" w14:textId="5025C4E3" w:rsidR="003844A6" w:rsidRDefault="003844A6" w:rsidP="003844A6">
      <w:pPr>
        <w:jc w:val="both"/>
        <w:rPr>
          <w:b/>
          <w:iCs/>
          <w:szCs w:val="16"/>
          <w:lang w:val="en-GB" w:eastAsia="ko-KR"/>
        </w:rPr>
      </w:pPr>
      <w:r w:rsidRPr="00B334C1">
        <w:rPr>
          <w:rFonts w:eastAsia="Batang"/>
          <w:b/>
          <w:szCs w:val="24"/>
          <w:u w:val="single"/>
          <w:lang w:val="en-GB"/>
        </w:rPr>
        <w:t xml:space="preserve">Proposal </w:t>
      </w:r>
      <w:r w:rsidR="002E71CD">
        <w:rPr>
          <w:rFonts w:eastAsia="Batang"/>
          <w:b/>
          <w:szCs w:val="24"/>
          <w:u w:val="single"/>
          <w:lang w:val="en-GB"/>
        </w:rPr>
        <w:t>7</w:t>
      </w:r>
      <w:r w:rsidRPr="00B334C1">
        <w:rPr>
          <w:b/>
          <w:iCs/>
          <w:szCs w:val="16"/>
          <w:lang w:val="en-GB" w:eastAsia="ko-KR"/>
        </w:rPr>
        <w:t xml:space="preserve">: </w:t>
      </w:r>
      <w:r>
        <w:rPr>
          <w:b/>
          <w:iCs/>
          <w:szCs w:val="16"/>
          <w:lang w:val="en-GB" w:eastAsia="ko-KR"/>
        </w:rPr>
        <w:t>RAN1 study the performance impact and trade-off for increased SRS repetition.</w:t>
      </w:r>
    </w:p>
    <w:p w14:paraId="6407BB1E" w14:textId="40004320" w:rsidR="003844A6" w:rsidRPr="00222D73" w:rsidRDefault="003844A6" w:rsidP="00C67790">
      <w:pPr>
        <w:rPr>
          <w:b/>
          <w:lang w:val="en-GB"/>
        </w:rPr>
      </w:pPr>
    </w:p>
    <w:bookmarkEnd w:id="30"/>
    <w:p w14:paraId="02810CFE" w14:textId="77777777" w:rsidR="00746535" w:rsidRPr="00222D73" w:rsidRDefault="00746535" w:rsidP="00746535">
      <w:pPr>
        <w:pStyle w:val="Heading1"/>
      </w:pPr>
      <w:r w:rsidRPr="00222D73">
        <w:t>Reference</w:t>
      </w:r>
    </w:p>
    <w:p w14:paraId="2BDC1962" w14:textId="798F2811" w:rsidR="00746535" w:rsidRDefault="008E7CB3" w:rsidP="00746535">
      <w:pPr>
        <w:numPr>
          <w:ilvl w:val="0"/>
          <w:numId w:val="25"/>
        </w:numPr>
        <w:spacing w:before="100" w:beforeAutospacing="1" w:after="100" w:afterAutospacing="1"/>
        <w:ind w:left="1350" w:hanging="1350"/>
        <w:textAlignment w:val="auto"/>
      </w:pPr>
      <w:bookmarkStart w:id="31" w:name="_Ref47257390"/>
      <w:r w:rsidRPr="00222D73">
        <w:t>RP-193133, “WID proposal FeMIMO”, Samsung.</w:t>
      </w:r>
      <w:bookmarkEnd w:id="31"/>
      <w:r w:rsidR="00746535" w:rsidRPr="00222D73">
        <w:rPr>
          <w:lang w:eastAsia="en-GB"/>
        </w:rPr>
        <w:t xml:space="preserve"> </w:t>
      </w:r>
    </w:p>
    <w:p w14:paraId="04010DCA" w14:textId="3009FDA5" w:rsidR="003F4615" w:rsidRDefault="003F4615" w:rsidP="00746535">
      <w:pPr>
        <w:numPr>
          <w:ilvl w:val="0"/>
          <w:numId w:val="25"/>
        </w:numPr>
        <w:spacing w:before="100" w:beforeAutospacing="1" w:after="100" w:afterAutospacing="1"/>
        <w:ind w:left="1350" w:hanging="1350"/>
        <w:textAlignment w:val="auto"/>
      </w:pPr>
      <w:bookmarkStart w:id="32" w:name="_Ref47385152"/>
      <w:r>
        <w:t xml:space="preserve">Phase 2 - </w:t>
      </w:r>
      <w:hyperlink r:id="rId56" w:history="1">
        <w:r w:rsidRPr="00D8724F">
          <w:rPr>
            <w:rStyle w:val="Hyperlink"/>
          </w:rPr>
          <w:t>offline summary on SRS evaluation methodology</w:t>
        </w:r>
      </w:hyperlink>
      <w:r>
        <w:t>.</w:t>
      </w:r>
      <w:bookmarkEnd w:id="32"/>
      <w:r>
        <w:t xml:space="preserve"> </w:t>
      </w:r>
    </w:p>
    <w:p w14:paraId="5D9A7B59" w14:textId="25B0DC33" w:rsidR="00201890" w:rsidRDefault="00201890" w:rsidP="00746535">
      <w:pPr>
        <w:numPr>
          <w:ilvl w:val="0"/>
          <w:numId w:val="25"/>
        </w:numPr>
        <w:spacing w:before="100" w:beforeAutospacing="1" w:after="100" w:afterAutospacing="1"/>
        <w:ind w:left="1350" w:hanging="1350"/>
        <w:textAlignment w:val="auto"/>
      </w:pPr>
      <w:bookmarkStart w:id="33" w:name="_Ref47364434"/>
      <w:r>
        <w:t>R1-1911941, ‘</w:t>
      </w:r>
      <w:r w:rsidRPr="00201890">
        <w:t>Discussion on carrier index in SRS triggering</w:t>
      </w:r>
      <w:r>
        <w:t>’, ZTE.</w:t>
      </w:r>
      <w:bookmarkEnd w:id="33"/>
    </w:p>
    <w:p w14:paraId="0CFC5D08" w14:textId="65A24032" w:rsidR="00BD318D" w:rsidRDefault="00BD318D" w:rsidP="00BD318D">
      <w:pPr>
        <w:numPr>
          <w:ilvl w:val="0"/>
          <w:numId w:val="25"/>
        </w:numPr>
        <w:spacing w:before="100" w:beforeAutospacing="1" w:after="100" w:afterAutospacing="1"/>
        <w:ind w:left="1350" w:hanging="1350"/>
        <w:textAlignment w:val="auto"/>
      </w:pPr>
      <w:bookmarkStart w:id="34" w:name="_Ref47375882"/>
      <w:r w:rsidRPr="00BD318D">
        <w:t>R1-1911935, ‘TEI proposal on aperiodic SRS triggering’ ZTE</w:t>
      </w:r>
      <w:r>
        <w:t>,</w:t>
      </w:r>
      <w:r w:rsidRPr="00BD318D">
        <w:t xml:space="preserve"> Sanechips, CMCC, OPPO.</w:t>
      </w:r>
      <w:bookmarkEnd w:id="34"/>
    </w:p>
    <w:p w14:paraId="1C85A112" w14:textId="4D810063" w:rsidR="00BC6692" w:rsidRDefault="00BC6692" w:rsidP="00BC6692">
      <w:pPr>
        <w:spacing w:before="100" w:beforeAutospacing="1" w:after="100" w:afterAutospacing="1"/>
        <w:textAlignment w:val="auto"/>
      </w:pPr>
    </w:p>
    <w:p w14:paraId="60740AAA" w14:textId="0A5E4A0C" w:rsidR="00BC6692" w:rsidRDefault="00BC6692" w:rsidP="00BC6692">
      <w:pPr>
        <w:pStyle w:val="Heading1"/>
      </w:pPr>
      <w:r>
        <w:t>Appendix</w:t>
      </w:r>
    </w:p>
    <w:p w14:paraId="5C8BFF76" w14:textId="5C651684" w:rsidR="00BC6692" w:rsidRDefault="00BC6692" w:rsidP="00BC6692">
      <w:pPr>
        <w:pStyle w:val="Heading2"/>
      </w:pPr>
      <w:r>
        <w:t>SLS setup and simulation assumption for antenna switching</w:t>
      </w:r>
    </w:p>
    <w:p w14:paraId="2D1DABC8" w14:textId="77777777" w:rsidR="00D86520" w:rsidRPr="00D86520" w:rsidRDefault="00D86520" w:rsidP="00D86520">
      <w:pPr>
        <w:rPr>
          <w:lang w:val="en-GB"/>
        </w:rPr>
      </w:pPr>
    </w:p>
    <w:p w14:paraId="67938235" w14:textId="2516156A" w:rsidR="00BF2D4B" w:rsidRPr="00D86520" w:rsidRDefault="00BF2D4B" w:rsidP="00BF2D4B">
      <w:pPr>
        <w:pStyle w:val="Caption"/>
        <w:keepNext/>
        <w:jc w:val="center"/>
        <w:rPr>
          <w:color w:val="auto"/>
        </w:rPr>
      </w:pPr>
      <w:bookmarkStart w:id="35" w:name="_Ref47711528"/>
      <w:r w:rsidRPr="00D86520">
        <w:rPr>
          <w:color w:val="auto"/>
        </w:rPr>
        <w:t xml:space="preserve">Table </w:t>
      </w:r>
      <w:r w:rsidRPr="00D86520">
        <w:rPr>
          <w:color w:val="auto"/>
        </w:rPr>
        <w:fldChar w:fldCharType="begin"/>
      </w:r>
      <w:r w:rsidRPr="00D86520">
        <w:rPr>
          <w:color w:val="auto"/>
        </w:rPr>
        <w:instrText xml:space="preserve"> SEQ Table \* ARABIC </w:instrText>
      </w:r>
      <w:r w:rsidRPr="00D86520">
        <w:rPr>
          <w:color w:val="auto"/>
        </w:rPr>
        <w:fldChar w:fldCharType="separate"/>
      </w:r>
      <w:r w:rsidR="002E71CD">
        <w:rPr>
          <w:noProof/>
          <w:color w:val="auto"/>
        </w:rPr>
        <w:t>2</w:t>
      </w:r>
      <w:r w:rsidRPr="00D86520">
        <w:rPr>
          <w:color w:val="auto"/>
        </w:rPr>
        <w:fldChar w:fldCharType="end"/>
      </w:r>
      <w:bookmarkEnd w:id="35"/>
      <w:r w:rsidR="00D86520">
        <w:rPr>
          <w:color w:val="auto"/>
        </w:rPr>
        <w:t>:</w:t>
      </w:r>
      <w:r w:rsidRPr="00D86520">
        <w:rPr>
          <w:color w:val="auto"/>
        </w:rPr>
        <w:t xml:space="preserve"> SRS Antenna Switching SLS Assumptions</w:t>
      </w:r>
      <w:r w:rsidR="00792D26" w:rsidRPr="00D86520">
        <w:rPr>
          <w:color w:val="auto"/>
        </w:rPr>
        <w:t xml:space="preserve"> (Comparing fixed antenna sounding and antenna switching sounding)</w:t>
      </w:r>
    </w:p>
    <w:tbl>
      <w:tblPr>
        <w:tblStyle w:val="ListTable3-Accent1"/>
        <w:tblW w:w="0" w:type="auto"/>
        <w:jc w:val="center"/>
        <w:tblLook w:val="00A0" w:firstRow="1" w:lastRow="0" w:firstColumn="1" w:lastColumn="0" w:noHBand="0" w:noVBand="0"/>
      </w:tblPr>
      <w:tblGrid>
        <w:gridCol w:w="3325"/>
        <w:gridCol w:w="4608"/>
      </w:tblGrid>
      <w:tr w:rsidR="00BC6692" w14:paraId="148A44C0" w14:textId="77777777" w:rsidTr="00D86520">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325" w:type="dxa"/>
          </w:tcPr>
          <w:p w14:paraId="6EC496E8" w14:textId="77777777" w:rsidR="00BC6692" w:rsidRPr="00D86520" w:rsidRDefault="00BC6692" w:rsidP="00FC4FCB">
            <w:pPr>
              <w:jc w:val="center"/>
              <w:rPr>
                <w:color w:val="auto"/>
              </w:rPr>
            </w:pPr>
            <w:r w:rsidRPr="00D86520">
              <w:rPr>
                <w:color w:val="auto"/>
              </w:rPr>
              <w:t>Parameters</w:t>
            </w:r>
          </w:p>
        </w:tc>
        <w:tc>
          <w:tcPr>
            <w:cnfStyle w:val="000010000000" w:firstRow="0" w:lastRow="0" w:firstColumn="0" w:lastColumn="0" w:oddVBand="1" w:evenVBand="0" w:oddHBand="0" w:evenHBand="0" w:firstRowFirstColumn="0" w:firstRowLastColumn="0" w:lastRowFirstColumn="0" w:lastRowLastColumn="0"/>
            <w:tcW w:w="4608" w:type="dxa"/>
          </w:tcPr>
          <w:p w14:paraId="06DE2DA8" w14:textId="77777777" w:rsidR="00BC6692" w:rsidRPr="00D86520" w:rsidRDefault="00BC6692" w:rsidP="00FC4FCB">
            <w:pPr>
              <w:jc w:val="center"/>
              <w:rPr>
                <w:color w:val="auto"/>
              </w:rPr>
            </w:pPr>
            <w:r w:rsidRPr="00D86520">
              <w:rPr>
                <w:b w:val="0"/>
                <w:bCs w:val="0"/>
                <w:color w:val="auto"/>
              </w:rPr>
              <w:t>UMi ISD 200m</w:t>
            </w:r>
          </w:p>
        </w:tc>
      </w:tr>
      <w:tr w:rsidR="00BC6692" w14:paraId="26AAE98E"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177C2E81" w14:textId="77777777" w:rsidR="00BC6692" w:rsidRPr="008316FE" w:rsidRDefault="00BC6692" w:rsidP="00FC4FCB">
            <w:pPr>
              <w:jc w:val="center"/>
            </w:pPr>
            <w:r w:rsidRPr="00BC6692">
              <w:rPr>
                <w:b w:val="0"/>
                <w:bCs w:val="0"/>
              </w:rPr>
              <w:t>Carrier Frequency</w:t>
            </w:r>
          </w:p>
        </w:tc>
        <w:tc>
          <w:tcPr>
            <w:cnfStyle w:val="000010000000" w:firstRow="0" w:lastRow="0" w:firstColumn="0" w:lastColumn="0" w:oddVBand="1" w:evenVBand="0" w:oddHBand="0" w:evenHBand="0" w:firstRowFirstColumn="0" w:firstRowLastColumn="0" w:lastRowFirstColumn="0" w:lastRowLastColumn="0"/>
            <w:tcW w:w="4608" w:type="dxa"/>
          </w:tcPr>
          <w:p w14:paraId="1210B98C" w14:textId="77777777" w:rsidR="00BC6692" w:rsidRDefault="00BC6692" w:rsidP="00FC4FCB">
            <w:pPr>
              <w:jc w:val="center"/>
            </w:pPr>
            <w:r>
              <w:t>3.5 GHz</w:t>
            </w:r>
          </w:p>
        </w:tc>
      </w:tr>
      <w:tr w:rsidR="00BC6692" w14:paraId="12BEDD1D"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05CEC12F" w14:textId="77777777" w:rsidR="00BC6692" w:rsidRPr="008316FE" w:rsidRDefault="00BC6692" w:rsidP="00FC4FCB">
            <w:pPr>
              <w:jc w:val="center"/>
            </w:pPr>
            <w:r w:rsidRPr="00BC6692">
              <w:rPr>
                <w:b w:val="0"/>
                <w:bCs w:val="0"/>
              </w:rPr>
              <w:t>Simulation BW</w:t>
            </w:r>
          </w:p>
        </w:tc>
        <w:tc>
          <w:tcPr>
            <w:cnfStyle w:val="000010000000" w:firstRow="0" w:lastRow="0" w:firstColumn="0" w:lastColumn="0" w:oddVBand="1" w:evenVBand="0" w:oddHBand="0" w:evenHBand="0" w:firstRowFirstColumn="0" w:firstRowLastColumn="0" w:lastRowFirstColumn="0" w:lastRowLastColumn="0"/>
            <w:tcW w:w="4608" w:type="dxa"/>
          </w:tcPr>
          <w:p w14:paraId="67D5DE52" w14:textId="77777777" w:rsidR="00BC6692" w:rsidRDefault="00BC6692" w:rsidP="00FC4FCB">
            <w:pPr>
              <w:jc w:val="center"/>
            </w:pPr>
            <w:r>
              <w:t>20 MHz</w:t>
            </w:r>
          </w:p>
        </w:tc>
      </w:tr>
      <w:tr w:rsidR="00BC6692" w14:paraId="56A16876"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3F355589" w14:textId="77777777" w:rsidR="00BC6692" w:rsidRPr="008316FE" w:rsidRDefault="00BC6692" w:rsidP="00FC4FCB">
            <w:pPr>
              <w:jc w:val="center"/>
            </w:pPr>
            <w:r w:rsidRPr="00BC6692">
              <w:rPr>
                <w:b w:val="0"/>
                <w:bCs w:val="0"/>
              </w:rPr>
              <w:t>Tx Power</w:t>
            </w:r>
          </w:p>
        </w:tc>
        <w:tc>
          <w:tcPr>
            <w:cnfStyle w:val="000010000000" w:firstRow="0" w:lastRow="0" w:firstColumn="0" w:lastColumn="0" w:oddVBand="1" w:evenVBand="0" w:oddHBand="0" w:evenHBand="0" w:firstRowFirstColumn="0" w:firstRowLastColumn="0" w:lastRowFirstColumn="0" w:lastRowLastColumn="0"/>
            <w:tcW w:w="4608" w:type="dxa"/>
          </w:tcPr>
          <w:p w14:paraId="7C1F44DA" w14:textId="77777777" w:rsidR="00BC6692" w:rsidRDefault="00BC6692" w:rsidP="00FC4FCB">
            <w:pPr>
              <w:jc w:val="center"/>
            </w:pPr>
            <w:r>
              <w:t>44dBm/20MHz</w:t>
            </w:r>
          </w:p>
        </w:tc>
      </w:tr>
      <w:tr w:rsidR="00BC6692" w14:paraId="11FFB121"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09316E15" w14:textId="77777777" w:rsidR="00BC6692" w:rsidRPr="00BC6692" w:rsidRDefault="00BC6692" w:rsidP="00FC4FCB">
            <w:pPr>
              <w:jc w:val="center"/>
              <w:rPr>
                <w:b w:val="0"/>
                <w:bCs w:val="0"/>
              </w:rPr>
            </w:pPr>
            <w:r w:rsidRPr="00BC6692">
              <w:rPr>
                <w:b w:val="0"/>
                <w:bCs w:val="0"/>
              </w:rPr>
              <w:t>Dow</w:t>
            </w:r>
            <w:r w:rsidRPr="00D86520">
              <w:rPr>
                <w:b w:val="0"/>
                <w:bCs w:val="0"/>
              </w:rPr>
              <w:t>nTilt</w:t>
            </w:r>
          </w:p>
        </w:tc>
        <w:tc>
          <w:tcPr>
            <w:cnfStyle w:val="000010000000" w:firstRow="0" w:lastRow="0" w:firstColumn="0" w:lastColumn="0" w:oddVBand="1" w:evenVBand="0" w:oddHBand="0" w:evenHBand="0" w:firstRowFirstColumn="0" w:firstRowLastColumn="0" w:lastRowFirstColumn="0" w:lastRowLastColumn="0"/>
            <w:tcW w:w="4608" w:type="dxa"/>
          </w:tcPr>
          <w:p w14:paraId="4858CEBB" w14:textId="77777777" w:rsidR="00BC6692" w:rsidRDefault="00BC6692" w:rsidP="00FC4FCB">
            <w:pPr>
              <w:jc w:val="center"/>
            </w:pPr>
            <w:r>
              <w:t>14 deg</w:t>
            </w:r>
          </w:p>
        </w:tc>
      </w:tr>
      <w:tr w:rsidR="00BC6692" w14:paraId="43E50BE5"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193B069F" w14:textId="77777777" w:rsidR="00BC6692" w:rsidRPr="00BC6692" w:rsidRDefault="00BC6692" w:rsidP="00FC4FCB">
            <w:pPr>
              <w:jc w:val="center"/>
              <w:rPr>
                <w:b w:val="0"/>
                <w:bCs w:val="0"/>
              </w:rPr>
            </w:pPr>
            <w:r w:rsidRPr="00BC6692">
              <w:rPr>
                <w:b w:val="0"/>
                <w:bCs w:val="0"/>
              </w:rPr>
              <w:t>Horizontal antenna element spacing (dH) @ Both gNB, UE</w:t>
            </w:r>
          </w:p>
        </w:tc>
        <w:tc>
          <w:tcPr>
            <w:cnfStyle w:val="000010000000" w:firstRow="0" w:lastRow="0" w:firstColumn="0" w:lastColumn="0" w:oddVBand="1" w:evenVBand="0" w:oddHBand="0" w:evenHBand="0" w:firstRowFirstColumn="0" w:firstRowLastColumn="0" w:lastRowFirstColumn="0" w:lastRowLastColumn="0"/>
            <w:tcW w:w="4608" w:type="dxa"/>
          </w:tcPr>
          <w:p w14:paraId="0879CE1E" w14:textId="77777777" w:rsidR="00BC6692" w:rsidRPr="00190AD0" w:rsidRDefault="00BC6692" w:rsidP="00FC4FCB">
            <w:pPr>
              <w:jc w:val="center"/>
            </w:pPr>
            <w:r w:rsidRPr="00190AD0">
              <w:t>0.5λ</w:t>
            </w:r>
          </w:p>
        </w:tc>
      </w:tr>
      <w:tr w:rsidR="00BC6692" w14:paraId="1A541F02"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45063678" w14:textId="77777777" w:rsidR="00BC6692" w:rsidRPr="00BC6692" w:rsidRDefault="00BC6692" w:rsidP="00FC4FCB">
            <w:pPr>
              <w:jc w:val="center"/>
              <w:rPr>
                <w:b w:val="0"/>
                <w:bCs w:val="0"/>
              </w:rPr>
            </w:pPr>
            <w:r w:rsidRPr="00BC6692">
              <w:rPr>
                <w:b w:val="0"/>
                <w:bCs w:val="0"/>
              </w:rPr>
              <w:t>Vertical antenna element spacing</w:t>
            </w:r>
          </w:p>
        </w:tc>
        <w:tc>
          <w:tcPr>
            <w:cnfStyle w:val="000010000000" w:firstRow="0" w:lastRow="0" w:firstColumn="0" w:lastColumn="0" w:oddVBand="1" w:evenVBand="0" w:oddHBand="0" w:evenHBand="0" w:firstRowFirstColumn="0" w:firstRowLastColumn="0" w:lastRowFirstColumn="0" w:lastRowLastColumn="0"/>
            <w:tcW w:w="4608" w:type="dxa"/>
          </w:tcPr>
          <w:p w14:paraId="1A64711D" w14:textId="77777777" w:rsidR="00BC6692" w:rsidRDefault="00BC6692" w:rsidP="00FC4FCB">
            <w:pPr>
              <w:jc w:val="center"/>
            </w:pPr>
            <w:r w:rsidRPr="00190AD0">
              <w:t>0.8λ</w:t>
            </w:r>
          </w:p>
        </w:tc>
      </w:tr>
      <w:tr w:rsidR="00BC6692" w14:paraId="56AE20E1"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28364F6B" w14:textId="77777777" w:rsidR="00BC6692" w:rsidRPr="00BC6692" w:rsidRDefault="00BC6692" w:rsidP="00FC4FCB">
            <w:pPr>
              <w:jc w:val="center"/>
              <w:rPr>
                <w:b w:val="0"/>
                <w:bCs w:val="0"/>
              </w:rPr>
            </w:pPr>
            <w:r w:rsidRPr="00BC6692">
              <w:rPr>
                <w:b w:val="0"/>
                <w:bCs w:val="0"/>
              </w:rPr>
              <w:t>gNB antenna height</w:t>
            </w:r>
          </w:p>
        </w:tc>
        <w:tc>
          <w:tcPr>
            <w:cnfStyle w:val="000010000000" w:firstRow="0" w:lastRow="0" w:firstColumn="0" w:lastColumn="0" w:oddVBand="1" w:evenVBand="0" w:oddHBand="0" w:evenHBand="0" w:firstRowFirstColumn="0" w:firstRowLastColumn="0" w:lastRowFirstColumn="0" w:lastRowLastColumn="0"/>
            <w:tcW w:w="4608" w:type="dxa"/>
          </w:tcPr>
          <w:p w14:paraId="46917E7B" w14:textId="77777777" w:rsidR="00BC6692" w:rsidRDefault="00BC6692" w:rsidP="00FC4FCB">
            <w:pPr>
              <w:jc w:val="center"/>
            </w:pPr>
            <w:r>
              <w:t>10m</w:t>
            </w:r>
          </w:p>
        </w:tc>
      </w:tr>
      <w:tr w:rsidR="00BC6692" w14:paraId="6B66F60B"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71303CAA" w14:textId="77777777" w:rsidR="00BC6692" w:rsidRPr="00BC6692" w:rsidRDefault="00BC6692" w:rsidP="00FC4FCB">
            <w:pPr>
              <w:jc w:val="center"/>
              <w:rPr>
                <w:b w:val="0"/>
                <w:bCs w:val="0"/>
              </w:rPr>
            </w:pPr>
            <w:r w:rsidRPr="00BC6692">
              <w:rPr>
                <w:b w:val="0"/>
                <w:bCs w:val="0"/>
              </w:rPr>
              <w:t>gNB Ant</w:t>
            </w:r>
          </w:p>
        </w:tc>
        <w:tc>
          <w:tcPr>
            <w:cnfStyle w:val="000010000000" w:firstRow="0" w:lastRow="0" w:firstColumn="0" w:lastColumn="0" w:oddVBand="1" w:evenVBand="0" w:oddHBand="0" w:evenHBand="0" w:firstRowFirstColumn="0" w:firstRowLastColumn="0" w:lastRowFirstColumn="0" w:lastRowLastColumn="0"/>
            <w:tcW w:w="4608" w:type="dxa"/>
          </w:tcPr>
          <w:p w14:paraId="6294394C" w14:textId="112F1C11" w:rsidR="00BC6692" w:rsidRPr="00190AD0" w:rsidRDefault="00BC6692" w:rsidP="00FC4FCB">
            <w:pPr>
              <w:jc w:val="center"/>
            </w:pPr>
            <w:r w:rsidRPr="00190AD0">
              <w:t>32 RX/TX (+/- 45deg) (M,</w:t>
            </w:r>
            <w:r>
              <w:t xml:space="preserve"> </w:t>
            </w:r>
            <w:r w:rsidRPr="00190AD0">
              <w:t>N,</w:t>
            </w:r>
            <w:r>
              <w:t xml:space="preserve"> </w:t>
            </w:r>
            <w:r w:rsidRPr="00190AD0">
              <w:t>P) = (16,1,2)</w:t>
            </w:r>
          </w:p>
        </w:tc>
      </w:tr>
      <w:tr w:rsidR="00BC6692" w14:paraId="33B79952"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67F9F13D" w14:textId="77777777" w:rsidR="00BC6692" w:rsidRPr="00BC6692" w:rsidRDefault="00BC6692" w:rsidP="00FC4FCB">
            <w:pPr>
              <w:jc w:val="center"/>
              <w:rPr>
                <w:b w:val="0"/>
                <w:bCs w:val="0"/>
              </w:rPr>
            </w:pPr>
            <w:r w:rsidRPr="00BC6692">
              <w:rPr>
                <w:b w:val="0"/>
                <w:bCs w:val="0"/>
              </w:rPr>
              <w:t>UE Ant</w:t>
            </w:r>
          </w:p>
        </w:tc>
        <w:tc>
          <w:tcPr>
            <w:cnfStyle w:val="000010000000" w:firstRow="0" w:lastRow="0" w:firstColumn="0" w:lastColumn="0" w:oddVBand="1" w:evenVBand="0" w:oddHBand="0" w:evenHBand="0" w:firstRowFirstColumn="0" w:firstRowLastColumn="0" w:lastRowFirstColumn="0" w:lastRowLastColumn="0"/>
            <w:tcW w:w="4608" w:type="dxa"/>
          </w:tcPr>
          <w:p w14:paraId="7AA8AB11" w14:textId="3DAB9BC8" w:rsidR="00BC6692" w:rsidRPr="00190AD0" w:rsidRDefault="00792D26" w:rsidP="00FC4FCB">
            <w:pPr>
              <w:jc w:val="center"/>
            </w:pPr>
            <w:r>
              <w:t xml:space="preserve">8Rx </w:t>
            </w:r>
            <w:r w:rsidR="00BC6692" w:rsidRPr="00190AD0">
              <w:t>cross-polarized (0/+90 deg) (M,</w:t>
            </w:r>
            <w:r w:rsidR="00BC6692">
              <w:t xml:space="preserve"> </w:t>
            </w:r>
            <w:r w:rsidR="00BC6692" w:rsidRPr="00190AD0">
              <w:t>N,</w:t>
            </w:r>
            <w:r w:rsidR="00BC6692">
              <w:t xml:space="preserve"> </w:t>
            </w:r>
            <w:r w:rsidR="00BC6692" w:rsidRPr="00190AD0">
              <w:t>P) = (2,2,2) for 8 Ant</w:t>
            </w:r>
          </w:p>
        </w:tc>
      </w:tr>
      <w:tr w:rsidR="00BC6692" w14:paraId="654FAF68"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2581B93B" w14:textId="77777777" w:rsidR="00BC6692" w:rsidRPr="00BC6692" w:rsidRDefault="00BC6692" w:rsidP="00FC4FCB">
            <w:pPr>
              <w:jc w:val="center"/>
              <w:rPr>
                <w:b w:val="0"/>
                <w:bCs w:val="0"/>
              </w:rPr>
            </w:pPr>
            <w:r w:rsidRPr="00BC6692">
              <w:rPr>
                <w:b w:val="0"/>
                <w:bCs w:val="0"/>
              </w:rPr>
              <w:t>UE Max Tx Power SRS</w:t>
            </w:r>
          </w:p>
        </w:tc>
        <w:tc>
          <w:tcPr>
            <w:cnfStyle w:val="000010000000" w:firstRow="0" w:lastRow="0" w:firstColumn="0" w:lastColumn="0" w:oddVBand="1" w:evenVBand="0" w:oddHBand="0" w:evenHBand="0" w:firstRowFirstColumn="0" w:firstRowLastColumn="0" w:lastRowFirstColumn="0" w:lastRowLastColumn="0"/>
            <w:tcW w:w="4608" w:type="dxa"/>
          </w:tcPr>
          <w:p w14:paraId="7CABC91F" w14:textId="77777777" w:rsidR="00BC6692" w:rsidRPr="00190AD0" w:rsidRDefault="00BC6692" w:rsidP="00FC4FCB">
            <w:pPr>
              <w:jc w:val="center"/>
            </w:pPr>
            <w:r w:rsidRPr="00190AD0">
              <w:t>23 dBm over system BW of 80 MHz (17 dBm / simulation BW of 20 MHz)</w:t>
            </w:r>
          </w:p>
        </w:tc>
      </w:tr>
      <w:tr w:rsidR="00BC6692" w14:paraId="69F09F32"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3D092071" w14:textId="77777777" w:rsidR="00BC6692" w:rsidRPr="00BC6692" w:rsidRDefault="00BC6692" w:rsidP="00FC4FCB">
            <w:pPr>
              <w:jc w:val="center"/>
              <w:rPr>
                <w:b w:val="0"/>
                <w:bCs w:val="0"/>
              </w:rPr>
            </w:pPr>
            <w:r w:rsidRPr="00BC6692">
              <w:rPr>
                <w:b w:val="0"/>
                <w:bCs w:val="0"/>
              </w:rPr>
              <w:t>UE distribution</w:t>
            </w:r>
          </w:p>
        </w:tc>
        <w:tc>
          <w:tcPr>
            <w:cnfStyle w:val="000010000000" w:firstRow="0" w:lastRow="0" w:firstColumn="0" w:lastColumn="0" w:oddVBand="1" w:evenVBand="0" w:oddHBand="0" w:evenHBand="0" w:firstRowFirstColumn="0" w:firstRowLastColumn="0" w:lastRowFirstColumn="0" w:lastRowLastColumn="0"/>
            <w:tcW w:w="4608" w:type="dxa"/>
          </w:tcPr>
          <w:p w14:paraId="222E6BF7" w14:textId="77777777" w:rsidR="00BC6692" w:rsidRPr="00190AD0" w:rsidRDefault="00BC6692" w:rsidP="00FC4FCB">
            <w:pPr>
              <w:jc w:val="center"/>
            </w:pPr>
            <w:r w:rsidRPr="00190AD0">
              <w:t>20% UEs are outdoor and 80% UEs are indoor</w:t>
            </w:r>
          </w:p>
        </w:tc>
      </w:tr>
      <w:tr w:rsidR="00BC6692" w14:paraId="32AE2AF8"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4F183168" w14:textId="77777777" w:rsidR="00BC6692" w:rsidRPr="00BC6692" w:rsidRDefault="00BC6692" w:rsidP="00FC4FCB">
            <w:pPr>
              <w:jc w:val="center"/>
              <w:rPr>
                <w:b w:val="0"/>
                <w:bCs w:val="0"/>
              </w:rPr>
            </w:pPr>
            <w:r w:rsidRPr="00BC6692">
              <w:rPr>
                <w:b w:val="0"/>
                <w:bCs w:val="0"/>
              </w:rPr>
              <w:t>UE speed</w:t>
            </w:r>
          </w:p>
        </w:tc>
        <w:tc>
          <w:tcPr>
            <w:cnfStyle w:val="000010000000" w:firstRow="0" w:lastRow="0" w:firstColumn="0" w:lastColumn="0" w:oddVBand="1" w:evenVBand="0" w:oddHBand="0" w:evenHBand="0" w:firstRowFirstColumn="0" w:firstRowLastColumn="0" w:lastRowFirstColumn="0" w:lastRowLastColumn="0"/>
            <w:tcW w:w="4608" w:type="dxa"/>
          </w:tcPr>
          <w:p w14:paraId="6E2C405D" w14:textId="77777777" w:rsidR="00BC6692" w:rsidRPr="00190AD0" w:rsidRDefault="00BC6692" w:rsidP="00FC4FCB">
            <w:pPr>
              <w:jc w:val="center"/>
            </w:pPr>
            <w:r w:rsidRPr="00BC6692">
              <w:t>3km/h for all UEs</w:t>
            </w:r>
          </w:p>
        </w:tc>
      </w:tr>
      <w:tr w:rsidR="00BC6692" w14:paraId="759FD5F4" w14:textId="77777777" w:rsidTr="00D865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Pr>
          <w:p w14:paraId="5EB3373F" w14:textId="77777777" w:rsidR="00BC6692" w:rsidRPr="00BC6692" w:rsidRDefault="00BC6692" w:rsidP="00FC4FCB">
            <w:pPr>
              <w:jc w:val="center"/>
              <w:rPr>
                <w:b w:val="0"/>
                <w:bCs w:val="0"/>
              </w:rPr>
            </w:pPr>
            <w:r w:rsidRPr="00BC6692">
              <w:rPr>
                <w:b w:val="0"/>
                <w:bCs w:val="0"/>
              </w:rPr>
              <w:t>UEs/cell</w:t>
            </w:r>
          </w:p>
        </w:tc>
        <w:tc>
          <w:tcPr>
            <w:cnfStyle w:val="000010000000" w:firstRow="0" w:lastRow="0" w:firstColumn="0" w:lastColumn="0" w:oddVBand="1" w:evenVBand="0" w:oddHBand="0" w:evenHBand="0" w:firstRowFirstColumn="0" w:firstRowLastColumn="0" w:lastRowFirstColumn="0" w:lastRowLastColumn="0"/>
            <w:tcW w:w="4608" w:type="dxa"/>
          </w:tcPr>
          <w:p w14:paraId="1C5B4CD9" w14:textId="77777777" w:rsidR="00BC6692" w:rsidRDefault="00BC6692" w:rsidP="00FC4FCB">
            <w:pPr>
              <w:jc w:val="center"/>
            </w:pPr>
            <w:r>
              <w:t>10</w:t>
            </w:r>
          </w:p>
        </w:tc>
      </w:tr>
      <w:tr w:rsidR="00BC6692" w14:paraId="79D5FD9A" w14:textId="77777777" w:rsidTr="00D86520">
        <w:trPr>
          <w:jc w:val="center"/>
        </w:trPr>
        <w:tc>
          <w:tcPr>
            <w:cnfStyle w:val="001000000000" w:firstRow="0" w:lastRow="0" w:firstColumn="1" w:lastColumn="0" w:oddVBand="0" w:evenVBand="0" w:oddHBand="0" w:evenHBand="0" w:firstRowFirstColumn="0" w:firstRowLastColumn="0" w:lastRowFirstColumn="0" w:lastRowLastColumn="0"/>
            <w:tcW w:w="3325" w:type="dxa"/>
          </w:tcPr>
          <w:p w14:paraId="0FDFE987" w14:textId="77777777" w:rsidR="00BC6692" w:rsidRPr="00BC6692" w:rsidRDefault="00BC6692" w:rsidP="00FC4FCB">
            <w:pPr>
              <w:jc w:val="center"/>
              <w:rPr>
                <w:b w:val="0"/>
                <w:bCs w:val="0"/>
              </w:rPr>
            </w:pPr>
            <w:r w:rsidRPr="00BC6692">
              <w:rPr>
                <w:b w:val="0"/>
                <w:bCs w:val="0"/>
              </w:rPr>
              <w:t>Traffic Models</w:t>
            </w:r>
          </w:p>
        </w:tc>
        <w:tc>
          <w:tcPr>
            <w:cnfStyle w:val="000010000000" w:firstRow="0" w:lastRow="0" w:firstColumn="0" w:lastColumn="0" w:oddVBand="1" w:evenVBand="0" w:oddHBand="0" w:evenHBand="0" w:firstRowFirstColumn="0" w:firstRowLastColumn="0" w:lastRowFirstColumn="0" w:lastRowLastColumn="0"/>
            <w:tcW w:w="4608" w:type="dxa"/>
          </w:tcPr>
          <w:p w14:paraId="1C0EAB80" w14:textId="77777777" w:rsidR="00BC6692" w:rsidRDefault="00BC6692" w:rsidP="00FC4FCB">
            <w:pPr>
              <w:jc w:val="center"/>
            </w:pPr>
            <w:r>
              <w:t>Full-buffer</w:t>
            </w:r>
          </w:p>
        </w:tc>
      </w:tr>
      <w:tr w:rsidR="00BC6692" w14:paraId="02B03F17" w14:textId="77777777" w:rsidTr="00D86520">
        <w:trPr>
          <w:cnfStyle w:val="000000100000" w:firstRow="0" w:lastRow="0" w:firstColumn="0" w:lastColumn="0" w:oddVBand="0" w:evenVBand="0" w:oddHBand="1" w:evenHBand="0" w:firstRowFirstColumn="0" w:firstRowLastColumn="0" w:lastRowFirstColumn="0" w:lastRowLastColumn="0"/>
          <w:trHeight w:val="348"/>
          <w:jc w:val="center"/>
        </w:trPr>
        <w:tc>
          <w:tcPr>
            <w:cnfStyle w:val="001000000000" w:firstRow="0" w:lastRow="0" w:firstColumn="1" w:lastColumn="0" w:oddVBand="0" w:evenVBand="0" w:oddHBand="0" w:evenHBand="0" w:firstRowFirstColumn="0" w:firstRowLastColumn="0" w:lastRowFirstColumn="0" w:lastRowLastColumn="0"/>
            <w:tcW w:w="3325" w:type="dxa"/>
          </w:tcPr>
          <w:p w14:paraId="37B94629" w14:textId="434441A9" w:rsidR="00BC6692" w:rsidRPr="00BF2D4B" w:rsidRDefault="00BC6692" w:rsidP="00BF2D4B">
            <w:pPr>
              <w:jc w:val="center"/>
              <w:rPr>
                <w:lang w:val="en-GB"/>
              </w:rPr>
            </w:pPr>
            <w:r w:rsidRPr="00BC6692">
              <w:rPr>
                <w:b w:val="0"/>
                <w:bCs w:val="0"/>
              </w:rPr>
              <w:t>SRS Target SNR</w:t>
            </w:r>
          </w:p>
        </w:tc>
        <w:tc>
          <w:tcPr>
            <w:cnfStyle w:val="000010000000" w:firstRow="0" w:lastRow="0" w:firstColumn="0" w:lastColumn="0" w:oddVBand="1" w:evenVBand="0" w:oddHBand="0" w:evenHBand="0" w:firstRowFirstColumn="0" w:firstRowLastColumn="0" w:lastRowFirstColumn="0" w:lastRowLastColumn="0"/>
            <w:tcW w:w="4608" w:type="dxa"/>
          </w:tcPr>
          <w:p w14:paraId="59C5573A" w14:textId="77777777" w:rsidR="00BC6692" w:rsidRDefault="00BC6692" w:rsidP="00FC4FCB">
            <w:pPr>
              <w:jc w:val="center"/>
            </w:pPr>
            <w:r>
              <w:t>-10 dB</w:t>
            </w:r>
          </w:p>
        </w:tc>
      </w:tr>
      <w:tr w:rsidR="00792D26" w14:paraId="54438637" w14:textId="77777777" w:rsidTr="00D86520">
        <w:trPr>
          <w:trHeight w:val="60"/>
          <w:jc w:val="center"/>
        </w:trPr>
        <w:tc>
          <w:tcPr>
            <w:cnfStyle w:val="001000000000" w:firstRow="0" w:lastRow="0" w:firstColumn="1" w:lastColumn="0" w:oddVBand="0" w:evenVBand="0" w:oddHBand="0" w:evenHBand="0" w:firstRowFirstColumn="0" w:firstRowLastColumn="0" w:lastRowFirstColumn="0" w:lastRowLastColumn="0"/>
            <w:tcW w:w="3325" w:type="dxa"/>
          </w:tcPr>
          <w:p w14:paraId="6EEBFBF0" w14:textId="2F7D642B" w:rsidR="00792D26" w:rsidRPr="00BC6692" w:rsidRDefault="00792D26" w:rsidP="00BF2D4B">
            <w:pPr>
              <w:jc w:val="center"/>
              <w:rPr>
                <w:b w:val="0"/>
                <w:bCs w:val="0"/>
              </w:rPr>
            </w:pPr>
            <w:r w:rsidRPr="00792D26">
              <w:rPr>
                <w:b w:val="0"/>
                <w:bCs w:val="0"/>
              </w:rPr>
              <w:t>DL precoder derivation</w:t>
            </w:r>
          </w:p>
        </w:tc>
        <w:tc>
          <w:tcPr>
            <w:cnfStyle w:val="000010000000" w:firstRow="0" w:lastRow="0" w:firstColumn="0" w:lastColumn="0" w:oddVBand="1" w:evenVBand="0" w:oddHBand="0" w:evenHBand="0" w:firstRowFirstColumn="0" w:firstRowLastColumn="0" w:lastRowFirstColumn="0" w:lastRowLastColumn="0"/>
            <w:tcW w:w="4608" w:type="dxa"/>
          </w:tcPr>
          <w:p w14:paraId="6E2D2078" w14:textId="0D95DD33" w:rsidR="00792D26" w:rsidRDefault="00792D26" w:rsidP="00FC4FCB">
            <w:pPr>
              <w:jc w:val="center"/>
            </w:pPr>
            <w:r w:rsidRPr="00792D26">
              <w:t>Type II Beamformed CSIRS with eigen beams</w:t>
            </w:r>
          </w:p>
        </w:tc>
      </w:tr>
    </w:tbl>
    <w:p w14:paraId="09326E78" w14:textId="525B4F00" w:rsidR="00D86520" w:rsidRDefault="00D86520" w:rsidP="00BC6692">
      <w:pPr>
        <w:spacing w:before="100" w:beforeAutospacing="1" w:after="100" w:afterAutospacing="1"/>
        <w:textAlignment w:val="auto"/>
      </w:pPr>
    </w:p>
    <w:p w14:paraId="092B8368" w14:textId="7C9A5CA5" w:rsidR="006C24C2" w:rsidRDefault="00052C9F" w:rsidP="00052C9F">
      <w:pPr>
        <w:pStyle w:val="Heading2"/>
      </w:pPr>
      <w:r>
        <w:t>Link-level simulation setup</w:t>
      </w:r>
    </w:p>
    <w:p w14:paraId="48E12C83" w14:textId="4633B9EB" w:rsidR="006C24C2" w:rsidRPr="006C24C2" w:rsidRDefault="006C24C2" w:rsidP="006C24C2">
      <w:pPr>
        <w:pStyle w:val="Caption"/>
        <w:keepNext/>
        <w:jc w:val="center"/>
        <w:rPr>
          <w:color w:val="auto"/>
        </w:rPr>
      </w:pPr>
      <w:r w:rsidRPr="006C24C2">
        <w:rPr>
          <w:color w:val="auto"/>
        </w:rPr>
        <w:t xml:space="preserve">Table </w:t>
      </w:r>
      <w:r>
        <w:rPr>
          <w:color w:val="auto"/>
        </w:rPr>
        <w:t>XX</w:t>
      </w:r>
      <w:r w:rsidRPr="006C24C2">
        <w:rPr>
          <w:color w:val="auto"/>
        </w:rPr>
        <w:t xml:space="preserve">: SRS Antenna Switching </w:t>
      </w:r>
      <w:r>
        <w:rPr>
          <w:color w:val="auto"/>
        </w:rPr>
        <w:t>L</w:t>
      </w:r>
      <w:r w:rsidRPr="006C24C2">
        <w:rPr>
          <w:color w:val="auto"/>
        </w:rPr>
        <w:t>LS Assumptions</w:t>
      </w:r>
    </w:p>
    <w:tbl>
      <w:tblPr>
        <w:tblStyle w:val="ListTable3-Accent1"/>
        <w:tblW w:w="0" w:type="auto"/>
        <w:jc w:val="center"/>
        <w:tblLook w:val="00A0" w:firstRow="1" w:lastRow="0" w:firstColumn="1" w:lastColumn="0" w:noHBand="0" w:noVBand="0"/>
      </w:tblPr>
      <w:tblGrid>
        <w:gridCol w:w="3325"/>
        <w:gridCol w:w="4608"/>
      </w:tblGrid>
      <w:tr w:rsidR="006C24C2" w14:paraId="7F59516F" w14:textId="77777777" w:rsidTr="00D87479">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325" w:type="dxa"/>
            <w:tcBorders>
              <w:bottom w:val="none" w:sz="0" w:space="0" w:color="auto"/>
              <w:right w:val="none" w:sz="0" w:space="0" w:color="auto"/>
            </w:tcBorders>
          </w:tcPr>
          <w:p w14:paraId="655CD0AC" w14:textId="77777777" w:rsidR="006C24C2" w:rsidRPr="00D86520" w:rsidRDefault="006C24C2" w:rsidP="00D87479">
            <w:pPr>
              <w:jc w:val="center"/>
              <w:rPr>
                <w:color w:val="auto"/>
              </w:rPr>
            </w:pPr>
            <w:r w:rsidRPr="00D86520">
              <w:rPr>
                <w:color w:val="auto"/>
              </w:rPr>
              <w:t>Parameters</w:t>
            </w:r>
          </w:p>
        </w:tc>
        <w:tc>
          <w:tcPr>
            <w:cnfStyle w:val="000010000000" w:firstRow="0" w:lastRow="0" w:firstColumn="0" w:lastColumn="0" w:oddVBand="1" w:evenVBand="0" w:oddHBand="0" w:evenHBand="0" w:firstRowFirstColumn="0" w:firstRowLastColumn="0" w:lastRowFirstColumn="0" w:lastRowLastColumn="0"/>
            <w:tcW w:w="4608" w:type="dxa"/>
            <w:tcBorders>
              <w:left w:val="none" w:sz="0" w:space="0" w:color="auto"/>
              <w:right w:val="none" w:sz="0" w:space="0" w:color="auto"/>
            </w:tcBorders>
          </w:tcPr>
          <w:p w14:paraId="34BE308D" w14:textId="022CC619" w:rsidR="006C24C2" w:rsidRPr="00D86520" w:rsidRDefault="006C24C2" w:rsidP="00D87479">
            <w:pPr>
              <w:jc w:val="center"/>
              <w:rPr>
                <w:color w:val="auto"/>
              </w:rPr>
            </w:pPr>
          </w:p>
        </w:tc>
      </w:tr>
      <w:tr w:rsidR="006C24C2" w14:paraId="44CDAD91" w14:textId="77777777" w:rsidTr="00D874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one" w:sz="0" w:space="0" w:color="auto"/>
              <w:bottom w:val="none" w:sz="0" w:space="0" w:color="auto"/>
              <w:right w:val="none" w:sz="0" w:space="0" w:color="auto"/>
            </w:tcBorders>
          </w:tcPr>
          <w:p w14:paraId="209602B7" w14:textId="77777777" w:rsidR="006C24C2" w:rsidRPr="008316FE" w:rsidRDefault="006C24C2" w:rsidP="00D87479">
            <w:pPr>
              <w:jc w:val="center"/>
            </w:pPr>
            <w:r w:rsidRPr="00BC6692">
              <w:rPr>
                <w:b w:val="0"/>
                <w:bCs w:val="0"/>
              </w:rPr>
              <w:t>Carrier Frequency</w:t>
            </w:r>
          </w:p>
        </w:tc>
        <w:tc>
          <w:tcPr>
            <w:cnfStyle w:val="000010000000" w:firstRow="0" w:lastRow="0" w:firstColumn="0" w:lastColumn="0" w:oddVBand="1" w:evenVBand="0" w:oddHBand="0" w:evenHBand="0" w:firstRowFirstColumn="0" w:firstRowLastColumn="0" w:lastRowFirstColumn="0" w:lastRowLastColumn="0"/>
            <w:tcW w:w="4608" w:type="dxa"/>
            <w:tcBorders>
              <w:top w:val="none" w:sz="0" w:space="0" w:color="auto"/>
              <w:left w:val="none" w:sz="0" w:space="0" w:color="auto"/>
              <w:bottom w:val="none" w:sz="0" w:space="0" w:color="auto"/>
              <w:right w:val="none" w:sz="0" w:space="0" w:color="auto"/>
            </w:tcBorders>
          </w:tcPr>
          <w:p w14:paraId="35F2F5D5" w14:textId="1858D55B" w:rsidR="006C24C2" w:rsidRDefault="00D87479" w:rsidP="00D87479">
            <w:pPr>
              <w:jc w:val="center"/>
            </w:pPr>
            <w:r>
              <w:rPr>
                <w:rFonts w:hint="eastAsia"/>
                <w:lang w:eastAsia="zh-CN"/>
              </w:rPr>
              <w:t>3.5/4</w:t>
            </w:r>
            <w:r w:rsidR="006C24C2">
              <w:t xml:space="preserve"> GHz</w:t>
            </w:r>
          </w:p>
        </w:tc>
      </w:tr>
      <w:tr w:rsidR="006C24C2" w14:paraId="3422C7FC" w14:textId="77777777" w:rsidTr="00D87479">
        <w:trPr>
          <w:jc w:val="center"/>
        </w:trPr>
        <w:tc>
          <w:tcPr>
            <w:cnfStyle w:val="001000000000" w:firstRow="0" w:lastRow="0" w:firstColumn="1" w:lastColumn="0" w:oddVBand="0" w:evenVBand="0" w:oddHBand="0" w:evenHBand="0" w:firstRowFirstColumn="0" w:firstRowLastColumn="0" w:lastRowFirstColumn="0" w:lastRowLastColumn="0"/>
            <w:tcW w:w="3325" w:type="dxa"/>
            <w:tcBorders>
              <w:right w:val="none" w:sz="0" w:space="0" w:color="auto"/>
            </w:tcBorders>
          </w:tcPr>
          <w:p w14:paraId="21886E91" w14:textId="77777777" w:rsidR="006C24C2" w:rsidRPr="008316FE" w:rsidRDefault="006C24C2" w:rsidP="00D87479">
            <w:pPr>
              <w:jc w:val="center"/>
            </w:pPr>
            <w:r w:rsidRPr="00BC6692">
              <w:rPr>
                <w:b w:val="0"/>
                <w:bCs w:val="0"/>
              </w:rPr>
              <w:t>Simulation BW</w:t>
            </w:r>
          </w:p>
        </w:tc>
        <w:tc>
          <w:tcPr>
            <w:cnfStyle w:val="000010000000" w:firstRow="0" w:lastRow="0" w:firstColumn="0" w:lastColumn="0" w:oddVBand="1" w:evenVBand="0" w:oddHBand="0" w:evenHBand="0" w:firstRowFirstColumn="0" w:firstRowLastColumn="0" w:lastRowFirstColumn="0" w:lastRowLastColumn="0"/>
            <w:tcW w:w="4608" w:type="dxa"/>
            <w:tcBorders>
              <w:left w:val="none" w:sz="0" w:space="0" w:color="auto"/>
              <w:right w:val="none" w:sz="0" w:space="0" w:color="auto"/>
            </w:tcBorders>
          </w:tcPr>
          <w:p w14:paraId="0A0670D1" w14:textId="0CC14D1C" w:rsidR="006C24C2" w:rsidRDefault="006C24C2" w:rsidP="00D87479">
            <w:pPr>
              <w:jc w:val="center"/>
            </w:pPr>
            <w:r>
              <w:t>100 MHz</w:t>
            </w:r>
          </w:p>
        </w:tc>
      </w:tr>
      <w:tr w:rsidR="006C24C2" w14:paraId="0265F0E7" w14:textId="77777777" w:rsidTr="00D874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one" w:sz="0" w:space="0" w:color="auto"/>
              <w:bottom w:val="none" w:sz="0" w:space="0" w:color="auto"/>
              <w:right w:val="none" w:sz="0" w:space="0" w:color="auto"/>
            </w:tcBorders>
          </w:tcPr>
          <w:p w14:paraId="355EE205" w14:textId="6883FBF5" w:rsidR="006C24C2" w:rsidRPr="008316FE" w:rsidRDefault="006C24C2" w:rsidP="00D87479">
            <w:pPr>
              <w:jc w:val="center"/>
            </w:pPr>
            <w:r>
              <w:rPr>
                <w:b w:val="0"/>
                <w:bCs w:val="0"/>
              </w:rPr>
              <w:t>SCS</w:t>
            </w:r>
          </w:p>
        </w:tc>
        <w:tc>
          <w:tcPr>
            <w:cnfStyle w:val="000010000000" w:firstRow="0" w:lastRow="0" w:firstColumn="0" w:lastColumn="0" w:oddVBand="1" w:evenVBand="0" w:oddHBand="0" w:evenHBand="0" w:firstRowFirstColumn="0" w:firstRowLastColumn="0" w:lastRowFirstColumn="0" w:lastRowLastColumn="0"/>
            <w:tcW w:w="4608" w:type="dxa"/>
            <w:tcBorders>
              <w:top w:val="none" w:sz="0" w:space="0" w:color="auto"/>
              <w:left w:val="none" w:sz="0" w:space="0" w:color="auto"/>
              <w:bottom w:val="none" w:sz="0" w:space="0" w:color="auto"/>
              <w:right w:val="none" w:sz="0" w:space="0" w:color="auto"/>
            </w:tcBorders>
          </w:tcPr>
          <w:p w14:paraId="14119AA2" w14:textId="17B58E15" w:rsidR="006C24C2" w:rsidRDefault="006C24C2" w:rsidP="00D87479">
            <w:pPr>
              <w:jc w:val="center"/>
            </w:pPr>
            <w:r>
              <w:t>30 kHz</w:t>
            </w:r>
          </w:p>
        </w:tc>
      </w:tr>
      <w:tr w:rsidR="006C24C2" w14:paraId="0537AC9E" w14:textId="77777777" w:rsidTr="00D87479">
        <w:trPr>
          <w:jc w:val="center"/>
        </w:trPr>
        <w:tc>
          <w:tcPr>
            <w:cnfStyle w:val="001000000000" w:firstRow="0" w:lastRow="0" w:firstColumn="1" w:lastColumn="0" w:oddVBand="0" w:evenVBand="0" w:oddHBand="0" w:evenHBand="0" w:firstRowFirstColumn="0" w:firstRowLastColumn="0" w:lastRowFirstColumn="0" w:lastRowLastColumn="0"/>
            <w:tcW w:w="3325" w:type="dxa"/>
            <w:tcBorders>
              <w:right w:val="none" w:sz="0" w:space="0" w:color="auto"/>
            </w:tcBorders>
          </w:tcPr>
          <w:p w14:paraId="1BD77C4D" w14:textId="7C2F88AD" w:rsidR="006C24C2" w:rsidRPr="00BC6692" w:rsidRDefault="006C24C2" w:rsidP="00D87479">
            <w:pPr>
              <w:jc w:val="center"/>
              <w:rPr>
                <w:b w:val="0"/>
                <w:bCs w:val="0"/>
              </w:rPr>
            </w:pPr>
            <w:r>
              <w:rPr>
                <w:b w:val="0"/>
                <w:bCs w:val="0"/>
              </w:rPr>
              <w:t>Channel model</w:t>
            </w:r>
          </w:p>
        </w:tc>
        <w:tc>
          <w:tcPr>
            <w:cnfStyle w:val="000010000000" w:firstRow="0" w:lastRow="0" w:firstColumn="0" w:lastColumn="0" w:oddVBand="1" w:evenVBand="0" w:oddHBand="0" w:evenHBand="0" w:firstRowFirstColumn="0" w:firstRowLastColumn="0" w:lastRowFirstColumn="0" w:lastRowLastColumn="0"/>
            <w:tcW w:w="4608" w:type="dxa"/>
            <w:tcBorders>
              <w:left w:val="none" w:sz="0" w:space="0" w:color="auto"/>
              <w:right w:val="none" w:sz="0" w:space="0" w:color="auto"/>
            </w:tcBorders>
          </w:tcPr>
          <w:p w14:paraId="34C85A29" w14:textId="1F0AE142" w:rsidR="006C24C2" w:rsidRDefault="006C24C2" w:rsidP="00D87479">
            <w:pPr>
              <w:jc w:val="center"/>
            </w:pPr>
            <w:r>
              <w:t>TDL-C 300ns</w:t>
            </w:r>
          </w:p>
        </w:tc>
      </w:tr>
      <w:tr w:rsidR="006C24C2" w14:paraId="37E5541F" w14:textId="77777777" w:rsidTr="00D874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one" w:sz="0" w:space="0" w:color="auto"/>
              <w:bottom w:val="none" w:sz="0" w:space="0" w:color="auto"/>
              <w:right w:val="none" w:sz="0" w:space="0" w:color="auto"/>
            </w:tcBorders>
          </w:tcPr>
          <w:p w14:paraId="43E5D515" w14:textId="21F60CAA" w:rsidR="006C24C2" w:rsidRPr="00BC6692" w:rsidRDefault="006C24C2" w:rsidP="00D87479">
            <w:pPr>
              <w:jc w:val="center"/>
              <w:rPr>
                <w:b w:val="0"/>
                <w:bCs w:val="0"/>
              </w:rPr>
            </w:pPr>
            <w:r>
              <w:rPr>
                <w:b w:val="0"/>
                <w:bCs w:val="0"/>
              </w:rPr>
              <w:t>gNb Antenna</w:t>
            </w:r>
          </w:p>
        </w:tc>
        <w:tc>
          <w:tcPr>
            <w:cnfStyle w:val="000010000000" w:firstRow="0" w:lastRow="0" w:firstColumn="0" w:lastColumn="0" w:oddVBand="1" w:evenVBand="0" w:oddHBand="0" w:evenHBand="0" w:firstRowFirstColumn="0" w:firstRowLastColumn="0" w:lastRowFirstColumn="0" w:lastRowLastColumn="0"/>
            <w:tcW w:w="4608" w:type="dxa"/>
            <w:tcBorders>
              <w:top w:val="none" w:sz="0" w:space="0" w:color="auto"/>
              <w:left w:val="none" w:sz="0" w:space="0" w:color="auto"/>
              <w:bottom w:val="none" w:sz="0" w:space="0" w:color="auto"/>
              <w:right w:val="none" w:sz="0" w:space="0" w:color="auto"/>
            </w:tcBorders>
          </w:tcPr>
          <w:p w14:paraId="632C5C7F" w14:textId="3EB007EC" w:rsidR="006C24C2" w:rsidRPr="00190AD0" w:rsidRDefault="006C24C2" w:rsidP="00D87479">
            <w:pPr>
              <w:jc w:val="center"/>
            </w:pPr>
            <w:r>
              <w:t>64</w:t>
            </w:r>
          </w:p>
        </w:tc>
      </w:tr>
      <w:tr w:rsidR="006C24C2" w14:paraId="1E12C230" w14:textId="77777777" w:rsidTr="006C24C2">
        <w:trPr>
          <w:jc w:val="center"/>
        </w:trPr>
        <w:tc>
          <w:tcPr>
            <w:cnfStyle w:val="001000000000" w:firstRow="0" w:lastRow="0" w:firstColumn="1" w:lastColumn="0" w:oddVBand="0" w:evenVBand="0" w:oddHBand="0" w:evenHBand="0" w:firstRowFirstColumn="0" w:firstRowLastColumn="0" w:lastRowFirstColumn="0" w:lastRowLastColumn="0"/>
            <w:tcW w:w="3325" w:type="dxa"/>
            <w:tcBorders>
              <w:bottom w:val="nil"/>
              <w:right w:val="none" w:sz="0" w:space="0" w:color="auto"/>
            </w:tcBorders>
          </w:tcPr>
          <w:p w14:paraId="73D8F6E2" w14:textId="5F7897A9" w:rsidR="006C24C2" w:rsidRPr="00BC6692" w:rsidRDefault="006C24C2" w:rsidP="00D87479">
            <w:pPr>
              <w:jc w:val="center"/>
              <w:rPr>
                <w:b w:val="0"/>
                <w:bCs w:val="0"/>
              </w:rPr>
            </w:pPr>
            <w:r>
              <w:rPr>
                <w:b w:val="0"/>
                <w:bCs w:val="0"/>
              </w:rPr>
              <w:t>UE Antenna</w:t>
            </w:r>
          </w:p>
        </w:tc>
        <w:tc>
          <w:tcPr>
            <w:cnfStyle w:val="000010000000" w:firstRow="0" w:lastRow="0" w:firstColumn="0" w:lastColumn="0" w:oddVBand="1" w:evenVBand="0" w:oddHBand="0" w:evenHBand="0" w:firstRowFirstColumn="0" w:firstRowLastColumn="0" w:lastRowFirstColumn="0" w:lastRowLastColumn="0"/>
            <w:tcW w:w="4608" w:type="dxa"/>
            <w:tcBorders>
              <w:left w:val="none" w:sz="0" w:space="0" w:color="auto"/>
              <w:bottom w:val="nil"/>
              <w:right w:val="none" w:sz="0" w:space="0" w:color="auto"/>
            </w:tcBorders>
          </w:tcPr>
          <w:p w14:paraId="65844332" w14:textId="43DC45AD" w:rsidR="006C24C2" w:rsidRDefault="006C24C2" w:rsidP="00D87479">
            <w:pPr>
              <w:jc w:val="center"/>
            </w:pPr>
            <w:r>
              <w:t>4/8</w:t>
            </w:r>
          </w:p>
        </w:tc>
      </w:tr>
      <w:tr w:rsidR="006C24C2" w14:paraId="2A43D5F4" w14:textId="77777777" w:rsidTr="006C24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bottom w:val="nil"/>
            </w:tcBorders>
          </w:tcPr>
          <w:p w14:paraId="14C7B99E" w14:textId="345A40D1" w:rsidR="006C24C2" w:rsidRDefault="006C24C2" w:rsidP="00D87479">
            <w:pPr>
              <w:jc w:val="center"/>
              <w:rPr>
                <w:b w:val="0"/>
                <w:bCs w:val="0"/>
              </w:rPr>
            </w:pPr>
            <w:r>
              <w:rPr>
                <w:b w:val="0"/>
                <w:bCs w:val="0"/>
              </w:rPr>
              <w:t>gNB a</w:t>
            </w:r>
            <w:r w:rsidRPr="006C24C2">
              <w:rPr>
                <w:b w:val="0"/>
                <w:bCs w:val="0"/>
              </w:rPr>
              <w:t>ntenna correlation</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il"/>
              <w:bottom w:val="nil"/>
            </w:tcBorders>
          </w:tcPr>
          <w:p w14:paraId="4D289E0A" w14:textId="150F00BA" w:rsidR="006C24C2" w:rsidRDefault="006C24C2" w:rsidP="00D87479">
            <w:pPr>
              <w:jc w:val="center"/>
            </w:pPr>
            <w:r>
              <w:t>0.9</w:t>
            </w:r>
          </w:p>
        </w:tc>
      </w:tr>
      <w:tr w:rsidR="006C24C2" w14:paraId="73C57C07" w14:textId="77777777" w:rsidTr="006C24C2">
        <w:trPr>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bottom w:val="nil"/>
            </w:tcBorders>
          </w:tcPr>
          <w:p w14:paraId="713F7DCA" w14:textId="193AF65C" w:rsidR="006C24C2" w:rsidRDefault="006C24C2" w:rsidP="00D87479">
            <w:pPr>
              <w:jc w:val="center"/>
              <w:rPr>
                <w:b w:val="0"/>
                <w:bCs w:val="0"/>
              </w:rPr>
            </w:pPr>
            <w:r>
              <w:rPr>
                <w:b w:val="0"/>
                <w:bCs w:val="0"/>
              </w:rPr>
              <w:t>UE a</w:t>
            </w:r>
            <w:r w:rsidRPr="006C24C2">
              <w:rPr>
                <w:b w:val="0"/>
                <w:bCs w:val="0"/>
              </w:rPr>
              <w:t>ntenna correlation</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il"/>
              <w:bottom w:val="nil"/>
            </w:tcBorders>
          </w:tcPr>
          <w:p w14:paraId="2BC9B22F" w14:textId="3B3EE412" w:rsidR="006C24C2" w:rsidRDefault="006C24C2" w:rsidP="00D87479">
            <w:pPr>
              <w:jc w:val="center"/>
            </w:pPr>
            <w:r>
              <w:t>β=0.3</w:t>
            </w:r>
          </w:p>
        </w:tc>
      </w:tr>
      <w:tr w:rsidR="006C24C2" w14:paraId="1B66A288" w14:textId="77777777" w:rsidTr="006C24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bottom w:val="none" w:sz="0" w:space="0" w:color="auto"/>
              <w:right w:val="none" w:sz="0" w:space="0" w:color="auto"/>
            </w:tcBorders>
          </w:tcPr>
          <w:p w14:paraId="50B069ED" w14:textId="6322A737" w:rsidR="006C24C2" w:rsidRPr="00BC6692" w:rsidRDefault="006C24C2" w:rsidP="00D87479">
            <w:pPr>
              <w:jc w:val="center"/>
              <w:rPr>
                <w:b w:val="0"/>
                <w:bCs w:val="0"/>
              </w:rPr>
            </w:pPr>
            <w:r>
              <w:rPr>
                <w:b w:val="0"/>
                <w:bCs w:val="0"/>
              </w:rPr>
              <w:t>Num layer</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one" w:sz="0" w:space="0" w:color="auto"/>
              <w:bottom w:val="none" w:sz="0" w:space="0" w:color="auto"/>
              <w:right w:val="none" w:sz="0" w:space="0" w:color="auto"/>
            </w:tcBorders>
          </w:tcPr>
          <w:p w14:paraId="1ADC95AC" w14:textId="179AA6C7" w:rsidR="006C24C2" w:rsidRDefault="00650416" w:rsidP="00D87479">
            <w:pPr>
              <w:jc w:val="center"/>
            </w:pPr>
            <w:r>
              <w:t>1/</w:t>
            </w:r>
            <w:r w:rsidR="006C24C2">
              <w:t>4</w:t>
            </w:r>
          </w:p>
        </w:tc>
      </w:tr>
      <w:tr w:rsidR="006C24C2" w14:paraId="161C16E3" w14:textId="77777777" w:rsidTr="00D87479">
        <w:trPr>
          <w:jc w:val="center"/>
        </w:trPr>
        <w:tc>
          <w:tcPr>
            <w:cnfStyle w:val="001000000000" w:firstRow="0" w:lastRow="0" w:firstColumn="1" w:lastColumn="0" w:oddVBand="0" w:evenVBand="0" w:oddHBand="0" w:evenHBand="0" w:firstRowFirstColumn="0" w:firstRowLastColumn="0" w:lastRowFirstColumn="0" w:lastRowLastColumn="0"/>
            <w:tcW w:w="3325" w:type="dxa"/>
            <w:tcBorders>
              <w:bottom w:val="nil"/>
              <w:right w:val="none" w:sz="0" w:space="0" w:color="auto"/>
            </w:tcBorders>
          </w:tcPr>
          <w:p w14:paraId="4B75F3FA" w14:textId="61E1370B" w:rsidR="006C24C2" w:rsidRPr="00BC6692" w:rsidRDefault="006C24C2" w:rsidP="00D87479">
            <w:pPr>
              <w:jc w:val="center"/>
              <w:rPr>
                <w:b w:val="0"/>
                <w:bCs w:val="0"/>
              </w:rPr>
            </w:pPr>
            <w:r>
              <w:rPr>
                <w:b w:val="0"/>
                <w:bCs w:val="0"/>
              </w:rPr>
              <w:t>MCS</w:t>
            </w:r>
          </w:p>
        </w:tc>
        <w:tc>
          <w:tcPr>
            <w:cnfStyle w:val="000010000000" w:firstRow="0" w:lastRow="0" w:firstColumn="0" w:lastColumn="0" w:oddVBand="1" w:evenVBand="0" w:oddHBand="0" w:evenHBand="0" w:firstRowFirstColumn="0" w:firstRowLastColumn="0" w:lastRowFirstColumn="0" w:lastRowLastColumn="0"/>
            <w:tcW w:w="4608" w:type="dxa"/>
            <w:tcBorders>
              <w:left w:val="none" w:sz="0" w:space="0" w:color="auto"/>
              <w:bottom w:val="nil"/>
              <w:right w:val="none" w:sz="0" w:space="0" w:color="auto"/>
            </w:tcBorders>
          </w:tcPr>
          <w:p w14:paraId="071D9CFC" w14:textId="7C2F721C" w:rsidR="006C24C2" w:rsidRPr="00190AD0" w:rsidRDefault="006C24C2" w:rsidP="00D87479">
            <w:pPr>
              <w:jc w:val="center"/>
            </w:pPr>
            <w:r>
              <w:t>Link adaptation (256QAM)</w:t>
            </w:r>
          </w:p>
        </w:tc>
      </w:tr>
      <w:tr w:rsidR="00D87479" w14:paraId="7CB0FD99" w14:textId="77777777" w:rsidTr="00D874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bottom w:val="nil"/>
            </w:tcBorders>
          </w:tcPr>
          <w:p w14:paraId="69AAD897" w14:textId="5C5D9A77" w:rsidR="00D87479" w:rsidRDefault="00D87479" w:rsidP="00D87479">
            <w:pPr>
              <w:jc w:val="center"/>
              <w:rPr>
                <w:b w:val="0"/>
                <w:bCs w:val="0"/>
              </w:rPr>
            </w:pPr>
            <w:r>
              <w:rPr>
                <w:b w:val="0"/>
                <w:bCs w:val="0"/>
              </w:rPr>
              <w:t>DMRS</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il"/>
              <w:bottom w:val="nil"/>
            </w:tcBorders>
          </w:tcPr>
          <w:p w14:paraId="5A43F8EA" w14:textId="61C265CA" w:rsidR="00D87479" w:rsidRDefault="00D87479" w:rsidP="00D87479">
            <w:pPr>
              <w:jc w:val="center"/>
            </w:pPr>
            <w:r>
              <w:t>Config Type 1</w:t>
            </w:r>
          </w:p>
        </w:tc>
      </w:tr>
      <w:tr w:rsidR="00D87479" w14:paraId="07DAA874" w14:textId="77777777" w:rsidTr="00DD6D78">
        <w:trPr>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bottom w:val="nil"/>
            </w:tcBorders>
          </w:tcPr>
          <w:p w14:paraId="2DD8E3A5" w14:textId="1AF54970" w:rsidR="00D87479" w:rsidRDefault="00D87479" w:rsidP="00D87479">
            <w:pPr>
              <w:jc w:val="center"/>
              <w:rPr>
                <w:b w:val="0"/>
                <w:bCs w:val="0"/>
              </w:rPr>
            </w:pPr>
            <w:r>
              <w:rPr>
                <w:rFonts w:hint="eastAsia"/>
                <w:b w:val="0"/>
                <w:bCs w:val="0"/>
                <w:lang w:eastAsia="zh-CN"/>
              </w:rPr>
              <w:t>SRS</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il"/>
              <w:bottom w:val="nil"/>
            </w:tcBorders>
          </w:tcPr>
          <w:p w14:paraId="74A20D06" w14:textId="3ABA909B" w:rsidR="00D87479" w:rsidRDefault="00D87479" w:rsidP="00D87479">
            <w:pPr>
              <w:jc w:val="center"/>
            </w:pPr>
            <w:r>
              <w:rPr>
                <w:rFonts w:hint="eastAsia"/>
                <w:lang w:eastAsia="zh-CN"/>
              </w:rPr>
              <w:t>Comb</w:t>
            </w:r>
            <w:r>
              <w:t xml:space="preserve"> </w:t>
            </w:r>
            <w:r>
              <w:rPr>
                <w:rFonts w:hint="eastAsia"/>
                <w:lang w:eastAsia="zh-CN"/>
              </w:rPr>
              <w:t>2/4</w:t>
            </w:r>
          </w:p>
        </w:tc>
      </w:tr>
      <w:tr w:rsidR="00DD6D78" w14:paraId="5D9ECBCC" w14:textId="77777777" w:rsidTr="00D8747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25" w:type="dxa"/>
            <w:tcBorders>
              <w:top w:val="nil"/>
            </w:tcBorders>
          </w:tcPr>
          <w:p w14:paraId="38F39288" w14:textId="74874A64" w:rsidR="00DD6D78" w:rsidRDefault="00DD6D78" w:rsidP="00D87479">
            <w:pPr>
              <w:jc w:val="center"/>
              <w:rPr>
                <w:b w:val="0"/>
                <w:bCs w:val="0"/>
                <w:lang w:eastAsia="zh-CN"/>
              </w:rPr>
            </w:pPr>
            <w:r>
              <w:rPr>
                <w:b w:val="0"/>
                <w:bCs w:val="0"/>
                <w:lang w:eastAsia="zh-CN"/>
              </w:rPr>
              <w:t xml:space="preserve">MIMO Detector </w:t>
            </w:r>
          </w:p>
        </w:tc>
        <w:tc>
          <w:tcPr>
            <w:cnfStyle w:val="000010000000" w:firstRow="0" w:lastRow="0" w:firstColumn="0" w:lastColumn="0" w:oddVBand="1" w:evenVBand="0" w:oddHBand="0" w:evenHBand="0" w:firstRowFirstColumn="0" w:firstRowLastColumn="0" w:lastRowFirstColumn="0" w:lastRowLastColumn="0"/>
            <w:tcW w:w="4608" w:type="dxa"/>
            <w:tcBorders>
              <w:top w:val="nil"/>
              <w:left w:val="nil"/>
            </w:tcBorders>
          </w:tcPr>
          <w:p w14:paraId="734949BD" w14:textId="72972756" w:rsidR="00DD6D78" w:rsidRDefault="00DD6D78" w:rsidP="00D87479">
            <w:pPr>
              <w:jc w:val="center"/>
              <w:rPr>
                <w:lang w:eastAsia="zh-CN"/>
              </w:rPr>
            </w:pPr>
            <w:r>
              <w:rPr>
                <w:lang w:eastAsia="zh-CN"/>
              </w:rPr>
              <w:t>MMSE</w:t>
            </w:r>
          </w:p>
        </w:tc>
      </w:tr>
    </w:tbl>
    <w:p w14:paraId="13F295AF" w14:textId="7A116A64" w:rsidR="00D86520" w:rsidRDefault="00D86520" w:rsidP="00052C9F">
      <w:pPr>
        <w:pStyle w:val="Heading2"/>
      </w:pPr>
      <w:r>
        <w:br w:type="page"/>
      </w:r>
    </w:p>
    <w:p w14:paraId="784A3835" w14:textId="77777777" w:rsidR="00BC6692" w:rsidRDefault="00BC6692" w:rsidP="00BC6692">
      <w:pPr>
        <w:spacing w:before="100" w:beforeAutospacing="1" w:after="100" w:afterAutospacing="1"/>
        <w:textAlignment w:val="auto"/>
      </w:pPr>
    </w:p>
    <w:p w14:paraId="541A3B99" w14:textId="7D790B5F" w:rsidR="00D86520" w:rsidRPr="00D86520" w:rsidRDefault="00D86520" w:rsidP="00D86520">
      <w:pPr>
        <w:pStyle w:val="Caption"/>
        <w:keepNext/>
        <w:jc w:val="center"/>
        <w:rPr>
          <w:color w:val="auto"/>
        </w:rPr>
      </w:pPr>
      <w:bookmarkStart w:id="36" w:name="_Ref47711767"/>
      <w:r w:rsidRPr="00D86520">
        <w:rPr>
          <w:color w:val="auto"/>
        </w:rPr>
        <w:t xml:space="preserve">Table </w:t>
      </w:r>
      <w:r w:rsidRPr="00D86520">
        <w:rPr>
          <w:color w:val="auto"/>
        </w:rPr>
        <w:fldChar w:fldCharType="begin"/>
      </w:r>
      <w:r w:rsidRPr="00D86520">
        <w:rPr>
          <w:color w:val="auto"/>
        </w:rPr>
        <w:instrText xml:space="preserve"> SEQ Table \* ARABIC </w:instrText>
      </w:r>
      <w:r w:rsidRPr="00D86520">
        <w:rPr>
          <w:color w:val="auto"/>
        </w:rPr>
        <w:fldChar w:fldCharType="separate"/>
      </w:r>
      <w:r w:rsidR="002E71CD">
        <w:rPr>
          <w:noProof/>
          <w:color w:val="auto"/>
        </w:rPr>
        <w:t>3</w:t>
      </w:r>
      <w:r w:rsidRPr="00D86520">
        <w:rPr>
          <w:color w:val="auto"/>
        </w:rPr>
        <w:fldChar w:fldCharType="end"/>
      </w:r>
      <w:bookmarkEnd w:id="36"/>
      <w:r>
        <w:rPr>
          <w:color w:val="auto"/>
        </w:rPr>
        <w:t>:</w:t>
      </w:r>
      <w:r w:rsidRPr="00D86520">
        <w:rPr>
          <w:color w:val="auto"/>
        </w:rPr>
        <w:t xml:space="preserve"> </w:t>
      </w:r>
      <w:r w:rsidRPr="00EC016A">
        <w:rPr>
          <w:color w:val="auto"/>
        </w:rPr>
        <w:t>SRS Antenna Switching SLS Assumptions</w:t>
      </w:r>
      <w:r>
        <w:rPr>
          <w:color w:val="auto"/>
        </w:rPr>
        <w:t xml:space="preserve"> (Comparing 4</w:t>
      </w:r>
      <w:r w:rsidRPr="00D86520">
        <w:rPr>
          <w:rFonts w:hint="eastAsia"/>
          <w:color w:val="auto"/>
        </w:rPr>
        <w:t>Tx/Rx</w:t>
      </w:r>
      <w:r>
        <w:rPr>
          <w:color w:val="auto"/>
        </w:rPr>
        <w:t xml:space="preserve"> </w:t>
      </w:r>
      <w:r w:rsidRPr="00D86520">
        <w:rPr>
          <w:color w:val="auto"/>
        </w:rPr>
        <w:t>and 4Tx/8Rx</w:t>
      </w:r>
      <w:r>
        <w:rPr>
          <w:color w:val="auto"/>
        </w:rPr>
        <w:t>)</w:t>
      </w:r>
    </w:p>
    <w:tbl>
      <w:tblPr>
        <w:tblStyle w:val="ListTable3-Accent1"/>
        <w:tblW w:w="0" w:type="auto"/>
        <w:jc w:val="center"/>
        <w:tblLook w:val="00A0" w:firstRow="1" w:lastRow="0" w:firstColumn="1" w:lastColumn="0" w:noHBand="0" w:noVBand="0"/>
      </w:tblPr>
      <w:tblGrid>
        <w:gridCol w:w="3116"/>
        <w:gridCol w:w="4817"/>
      </w:tblGrid>
      <w:tr w:rsidR="00792D26" w14:paraId="6DD6D6A5" w14:textId="77777777" w:rsidTr="00F77F44">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3116" w:type="dxa"/>
          </w:tcPr>
          <w:p w14:paraId="0BD0A66D" w14:textId="77777777" w:rsidR="00792D26" w:rsidRDefault="00792D26" w:rsidP="00F77F44">
            <w:pPr>
              <w:jc w:val="center"/>
            </w:pPr>
            <w:r>
              <w:t>Parameters</w:t>
            </w:r>
          </w:p>
        </w:tc>
        <w:tc>
          <w:tcPr>
            <w:cnfStyle w:val="000010000000" w:firstRow="0" w:lastRow="0" w:firstColumn="0" w:lastColumn="0" w:oddVBand="1" w:evenVBand="0" w:oddHBand="0" w:evenHBand="0" w:firstRowFirstColumn="0" w:firstRowLastColumn="0" w:lastRowFirstColumn="0" w:lastRowLastColumn="0"/>
            <w:tcW w:w="4817" w:type="dxa"/>
          </w:tcPr>
          <w:p w14:paraId="5E8D4D2E" w14:textId="77777777" w:rsidR="00792D26" w:rsidRDefault="00792D26" w:rsidP="00F77F44">
            <w:pPr>
              <w:jc w:val="center"/>
            </w:pPr>
            <w:r w:rsidRPr="00BC6692">
              <w:rPr>
                <w:b w:val="0"/>
                <w:bCs w:val="0"/>
              </w:rPr>
              <w:t>UMi ISD 200m</w:t>
            </w:r>
          </w:p>
        </w:tc>
      </w:tr>
      <w:tr w:rsidR="00792D26" w14:paraId="78B4DD5F" w14:textId="77777777" w:rsidTr="00F77F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65F55839" w14:textId="77777777" w:rsidR="00792D26" w:rsidRPr="008316FE" w:rsidRDefault="00792D26" w:rsidP="00F77F44">
            <w:pPr>
              <w:jc w:val="center"/>
            </w:pPr>
            <w:r w:rsidRPr="00BC6692">
              <w:rPr>
                <w:b w:val="0"/>
                <w:bCs w:val="0"/>
              </w:rPr>
              <w:t>Carrier Frequency</w:t>
            </w:r>
          </w:p>
        </w:tc>
        <w:tc>
          <w:tcPr>
            <w:cnfStyle w:val="000010000000" w:firstRow="0" w:lastRow="0" w:firstColumn="0" w:lastColumn="0" w:oddVBand="1" w:evenVBand="0" w:oddHBand="0" w:evenHBand="0" w:firstRowFirstColumn="0" w:firstRowLastColumn="0" w:lastRowFirstColumn="0" w:lastRowLastColumn="0"/>
            <w:tcW w:w="4817" w:type="dxa"/>
          </w:tcPr>
          <w:p w14:paraId="10466C49" w14:textId="77777777" w:rsidR="00792D26" w:rsidRDefault="00792D26" w:rsidP="00F77F44">
            <w:pPr>
              <w:jc w:val="center"/>
            </w:pPr>
            <w:r>
              <w:t>3.5 GHz</w:t>
            </w:r>
          </w:p>
        </w:tc>
      </w:tr>
      <w:tr w:rsidR="00792D26" w14:paraId="2075BC5B" w14:textId="77777777" w:rsidTr="00F77F44">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4D9D6FD6" w14:textId="77777777" w:rsidR="00792D26" w:rsidRPr="008316FE" w:rsidRDefault="00792D26" w:rsidP="00F77F44">
            <w:pPr>
              <w:jc w:val="center"/>
            </w:pPr>
            <w:r w:rsidRPr="00BC6692">
              <w:rPr>
                <w:b w:val="0"/>
                <w:bCs w:val="0"/>
              </w:rPr>
              <w:t>Simulation BW</w:t>
            </w:r>
          </w:p>
        </w:tc>
        <w:tc>
          <w:tcPr>
            <w:cnfStyle w:val="000010000000" w:firstRow="0" w:lastRow="0" w:firstColumn="0" w:lastColumn="0" w:oddVBand="1" w:evenVBand="0" w:oddHBand="0" w:evenHBand="0" w:firstRowFirstColumn="0" w:firstRowLastColumn="0" w:lastRowFirstColumn="0" w:lastRowLastColumn="0"/>
            <w:tcW w:w="4817" w:type="dxa"/>
          </w:tcPr>
          <w:p w14:paraId="2BD834FE" w14:textId="77777777" w:rsidR="00792D26" w:rsidRDefault="00792D26" w:rsidP="00F77F44">
            <w:pPr>
              <w:jc w:val="center"/>
            </w:pPr>
            <w:r>
              <w:t>20 MHz</w:t>
            </w:r>
          </w:p>
        </w:tc>
      </w:tr>
      <w:tr w:rsidR="00792D26" w14:paraId="31C1AA1D" w14:textId="77777777" w:rsidTr="00F77F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5FC7BEDB" w14:textId="77777777" w:rsidR="00792D26" w:rsidRPr="008316FE" w:rsidRDefault="00792D26" w:rsidP="00F77F44">
            <w:pPr>
              <w:jc w:val="center"/>
            </w:pPr>
            <w:r w:rsidRPr="00BC6692">
              <w:rPr>
                <w:b w:val="0"/>
                <w:bCs w:val="0"/>
              </w:rPr>
              <w:t>Tx Power</w:t>
            </w:r>
          </w:p>
        </w:tc>
        <w:tc>
          <w:tcPr>
            <w:cnfStyle w:val="000010000000" w:firstRow="0" w:lastRow="0" w:firstColumn="0" w:lastColumn="0" w:oddVBand="1" w:evenVBand="0" w:oddHBand="0" w:evenHBand="0" w:firstRowFirstColumn="0" w:firstRowLastColumn="0" w:lastRowFirstColumn="0" w:lastRowLastColumn="0"/>
            <w:tcW w:w="4817" w:type="dxa"/>
          </w:tcPr>
          <w:p w14:paraId="0CF1C28F" w14:textId="77777777" w:rsidR="00792D26" w:rsidRDefault="00792D26" w:rsidP="00F77F44">
            <w:pPr>
              <w:jc w:val="center"/>
            </w:pPr>
            <w:r>
              <w:t>44dBm/20MHz</w:t>
            </w:r>
          </w:p>
        </w:tc>
      </w:tr>
      <w:tr w:rsidR="00792D26" w14:paraId="4DA6D48C" w14:textId="77777777" w:rsidTr="00F77F44">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6DA7DCEB" w14:textId="77777777" w:rsidR="00792D26" w:rsidRPr="00BC6692" w:rsidRDefault="00792D26" w:rsidP="00F77F44">
            <w:pPr>
              <w:jc w:val="center"/>
              <w:rPr>
                <w:b w:val="0"/>
                <w:bCs w:val="0"/>
              </w:rPr>
            </w:pPr>
            <w:r w:rsidRPr="00BC6692">
              <w:rPr>
                <w:b w:val="0"/>
                <w:bCs w:val="0"/>
              </w:rPr>
              <w:t>Down</w:t>
            </w:r>
            <w:r>
              <w:t>Tilt</w:t>
            </w:r>
          </w:p>
        </w:tc>
        <w:tc>
          <w:tcPr>
            <w:cnfStyle w:val="000010000000" w:firstRow="0" w:lastRow="0" w:firstColumn="0" w:lastColumn="0" w:oddVBand="1" w:evenVBand="0" w:oddHBand="0" w:evenHBand="0" w:firstRowFirstColumn="0" w:firstRowLastColumn="0" w:lastRowFirstColumn="0" w:lastRowLastColumn="0"/>
            <w:tcW w:w="4817" w:type="dxa"/>
          </w:tcPr>
          <w:p w14:paraId="5BD32106" w14:textId="77777777" w:rsidR="00792D26" w:rsidRDefault="00792D26" w:rsidP="00F77F44">
            <w:pPr>
              <w:jc w:val="center"/>
            </w:pPr>
            <w:r>
              <w:t>14 deg</w:t>
            </w:r>
          </w:p>
        </w:tc>
      </w:tr>
      <w:tr w:rsidR="00792D26" w14:paraId="30D4345E" w14:textId="77777777" w:rsidTr="00F77F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1434D1E2" w14:textId="77777777" w:rsidR="00792D26" w:rsidRPr="00BC6692" w:rsidRDefault="00792D26" w:rsidP="00F77F44">
            <w:pPr>
              <w:jc w:val="center"/>
              <w:rPr>
                <w:b w:val="0"/>
                <w:bCs w:val="0"/>
              </w:rPr>
            </w:pPr>
            <w:r w:rsidRPr="00BC6692">
              <w:rPr>
                <w:b w:val="0"/>
                <w:bCs w:val="0"/>
              </w:rPr>
              <w:t>Horizontal antenna element spacing (dH) @ Both gNB, UE</w:t>
            </w:r>
          </w:p>
        </w:tc>
        <w:tc>
          <w:tcPr>
            <w:cnfStyle w:val="000010000000" w:firstRow="0" w:lastRow="0" w:firstColumn="0" w:lastColumn="0" w:oddVBand="1" w:evenVBand="0" w:oddHBand="0" w:evenHBand="0" w:firstRowFirstColumn="0" w:firstRowLastColumn="0" w:lastRowFirstColumn="0" w:lastRowLastColumn="0"/>
            <w:tcW w:w="4817" w:type="dxa"/>
          </w:tcPr>
          <w:p w14:paraId="49648878" w14:textId="77777777" w:rsidR="00792D26" w:rsidRPr="00190AD0" w:rsidRDefault="00792D26" w:rsidP="00F77F44">
            <w:pPr>
              <w:jc w:val="center"/>
            </w:pPr>
            <w:r w:rsidRPr="00190AD0">
              <w:t>0.5λ</w:t>
            </w:r>
          </w:p>
        </w:tc>
      </w:tr>
      <w:tr w:rsidR="00792D26" w14:paraId="61BC3E3B" w14:textId="77777777" w:rsidTr="00F77F44">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57E9CCA5" w14:textId="77777777" w:rsidR="00792D26" w:rsidRPr="00BC6692" w:rsidRDefault="00792D26" w:rsidP="00F77F44">
            <w:pPr>
              <w:jc w:val="center"/>
              <w:rPr>
                <w:b w:val="0"/>
                <w:bCs w:val="0"/>
              </w:rPr>
            </w:pPr>
            <w:r w:rsidRPr="00BC6692">
              <w:rPr>
                <w:b w:val="0"/>
                <w:bCs w:val="0"/>
              </w:rPr>
              <w:t>Vertical antenna element spacing</w:t>
            </w:r>
          </w:p>
        </w:tc>
        <w:tc>
          <w:tcPr>
            <w:cnfStyle w:val="000010000000" w:firstRow="0" w:lastRow="0" w:firstColumn="0" w:lastColumn="0" w:oddVBand="1" w:evenVBand="0" w:oddHBand="0" w:evenHBand="0" w:firstRowFirstColumn="0" w:firstRowLastColumn="0" w:lastRowFirstColumn="0" w:lastRowLastColumn="0"/>
            <w:tcW w:w="4817" w:type="dxa"/>
          </w:tcPr>
          <w:p w14:paraId="3F5CAF42" w14:textId="77777777" w:rsidR="00792D26" w:rsidRDefault="00792D26" w:rsidP="00F77F44">
            <w:pPr>
              <w:jc w:val="center"/>
            </w:pPr>
            <w:r w:rsidRPr="00190AD0">
              <w:t>0.8λ</w:t>
            </w:r>
          </w:p>
        </w:tc>
      </w:tr>
      <w:tr w:rsidR="00792D26" w14:paraId="14536566" w14:textId="77777777" w:rsidTr="00F77F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0DAC53AD" w14:textId="77777777" w:rsidR="00792D26" w:rsidRPr="00BC6692" w:rsidRDefault="00792D26" w:rsidP="00F77F44">
            <w:pPr>
              <w:jc w:val="center"/>
              <w:rPr>
                <w:b w:val="0"/>
                <w:bCs w:val="0"/>
              </w:rPr>
            </w:pPr>
            <w:r w:rsidRPr="00BC6692">
              <w:rPr>
                <w:b w:val="0"/>
                <w:bCs w:val="0"/>
              </w:rPr>
              <w:t>gNB antenna height</w:t>
            </w:r>
          </w:p>
        </w:tc>
        <w:tc>
          <w:tcPr>
            <w:cnfStyle w:val="000010000000" w:firstRow="0" w:lastRow="0" w:firstColumn="0" w:lastColumn="0" w:oddVBand="1" w:evenVBand="0" w:oddHBand="0" w:evenHBand="0" w:firstRowFirstColumn="0" w:firstRowLastColumn="0" w:lastRowFirstColumn="0" w:lastRowLastColumn="0"/>
            <w:tcW w:w="4817" w:type="dxa"/>
          </w:tcPr>
          <w:p w14:paraId="2712B917" w14:textId="77777777" w:rsidR="00792D26" w:rsidRDefault="00792D26" w:rsidP="00F77F44">
            <w:pPr>
              <w:jc w:val="center"/>
            </w:pPr>
            <w:r>
              <w:t>10m</w:t>
            </w:r>
          </w:p>
        </w:tc>
      </w:tr>
      <w:tr w:rsidR="00792D26" w14:paraId="055B965B" w14:textId="77777777" w:rsidTr="00F77F44">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5E65BCD0" w14:textId="77777777" w:rsidR="00792D26" w:rsidRPr="00BC6692" w:rsidRDefault="00792D26" w:rsidP="00F77F44">
            <w:pPr>
              <w:jc w:val="center"/>
              <w:rPr>
                <w:b w:val="0"/>
                <w:bCs w:val="0"/>
              </w:rPr>
            </w:pPr>
            <w:r w:rsidRPr="00BC6692">
              <w:rPr>
                <w:b w:val="0"/>
                <w:bCs w:val="0"/>
              </w:rPr>
              <w:t>gNB Ant</w:t>
            </w:r>
          </w:p>
        </w:tc>
        <w:tc>
          <w:tcPr>
            <w:cnfStyle w:val="000010000000" w:firstRow="0" w:lastRow="0" w:firstColumn="0" w:lastColumn="0" w:oddVBand="1" w:evenVBand="0" w:oddHBand="0" w:evenHBand="0" w:firstRowFirstColumn="0" w:firstRowLastColumn="0" w:lastRowFirstColumn="0" w:lastRowLastColumn="0"/>
            <w:tcW w:w="4817" w:type="dxa"/>
          </w:tcPr>
          <w:p w14:paraId="000971B3" w14:textId="59710204" w:rsidR="00792D26" w:rsidRPr="00190AD0" w:rsidRDefault="00792D26" w:rsidP="00F77F44">
            <w:pPr>
              <w:jc w:val="center"/>
            </w:pPr>
            <w:r>
              <w:t>64</w:t>
            </w:r>
            <w:r w:rsidRPr="00190AD0">
              <w:t xml:space="preserve"> RX/TX (+/- 45deg) (M,</w:t>
            </w:r>
            <w:r>
              <w:t xml:space="preserve"> </w:t>
            </w:r>
            <w:r w:rsidRPr="00190AD0">
              <w:t>N,</w:t>
            </w:r>
            <w:r>
              <w:t xml:space="preserve"> </w:t>
            </w:r>
            <w:r w:rsidRPr="00190AD0">
              <w:t>P) = (</w:t>
            </w:r>
            <w:r>
              <w:t>4,8,2</w:t>
            </w:r>
            <w:r w:rsidRPr="00190AD0">
              <w:t>)</w:t>
            </w:r>
          </w:p>
        </w:tc>
      </w:tr>
      <w:tr w:rsidR="00792D26" w14:paraId="1AE6AD3D" w14:textId="77777777" w:rsidTr="00F77F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25A3C8A0" w14:textId="77777777" w:rsidR="00792D26" w:rsidRPr="00BC6692" w:rsidRDefault="00792D26" w:rsidP="00F77F44">
            <w:pPr>
              <w:jc w:val="center"/>
              <w:rPr>
                <w:b w:val="0"/>
                <w:bCs w:val="0"/>
              </w:rPr>
            </w:pPr>
            <w:r w:rsidRPr="00BC6692">
              <w:rPr>
                <w:b w:val="0"/>
                <w:bCs w:val="0"/>
              </w:rPr>
              <w:t>UE Ant</w:t>
            </w:r>
          </w:p>
        </w:tc>
        <w:tc>
          <w:tcPr>
            <w:cnfStyle w:val="000010000000" w:firstRow="0" w:lastRow="0" w:firstColumn="0" w:lastColumn="0" w:oddVBand="1" w:evenVBand="0" w:oddHBand="0" w:evenHBand="0" w:firstRowFirstColumn="0" w:firstRowLastColumn="0" w:lastRowFirstColumn="0" w:lastRowLastColumn="0"/>
            <w:tcW w:w="4817" w:type="dxa"/>
          </w:tcPr>
          <w:p w14:paraId="17545FAA" w14:textId="72E6AE16" w:rsidR="00792D26" w:rsidRPr="00190AD0" w:rsidRDefault="00792D26" w:rsidP="00F77F44">
            <w:pPr>
              <w:jc w:val="center"/>
            </w:pPr>
            <w:r>
              <w:t>4</w:t>
            </w:r>
            <w:r w:rsidR="72E6AE16">
              <w:t>/8</w:t>
            </w:r>
            <w:r>
              <w:t xml:space="preserve"> Rx </w:t>
            </w:r>
            <w:r w:rsidRPr="00190AD0">
              <w:t>cross-polarized (0/+90 deg) (M,</w:t>
            </w:r>
            <w:r>
              <w:t xml:space="preserve"> </w:t>
            </w:r>
            <w:r w:rsidRPr="00190AD0">
              <w:t>N,</w:t>
            </w:r>
            <w:r>
              <w:t xml:space="preserve"> </w:t>
            </w:r>
            <w:r w:rsidRPr="00190AD0">
              <w:t xml:space="preserve">P) = (1,2,2) for </w:t>
            </w:r>
            <w:r>
              <w:t>4</w:t>
            </w:r>
            <w:r w:rsidRPr="00190AD0">
              <w:t xml:space="preserve"> Ant</w:t>
            </w:r>
            <w:r w:rsidR="72E6AE16" w:rsidRPr="00190AD0">
              <w:t xml:space="preserve">, (2,2,2) for 8 ant </w:t>
            </w:r>
          </w:p>
        </w:tc>
      </w:tr>
      <w:tr w:rsidR="00792D26" w14:paraId="23E504AA" w14:textId="77777777" w:rsidTr="00F77F44">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1E90C4A5" w14:textId="77777777" w:rsidR="00792D26" w:rsidRPr="00BC6692" w:rsidRDefault="00792D26" w:rsidP="00F77F44">
            <w:pPr>
              <w:jc w:val="center"/>
              <w:rPr>
                <w:b w:val="0"/>
                <w:bCs w:val="0"/>
              </w:rPr>
            </w:pPr>
            <w:r w:rsidRPr="00BC6692">
              <w:rPr>
                <w:b w:val="0"/>
                <w:bCs w:val="0"/>
              </w:rPr>
              <w:t>UE Max Tx Power SRS</w:t>
            </w:r>
          </w:p>
        </w:tc>
        <w:tc>
          <w:tcPr>
            <w:cnfStyle w:val="000010000000" w:firstRow="0" w:lastRow="0" w:firstColumn="0" w:lastColumn="0" w:oddVBand="1" w:evenVBand="0" w:oddHBand="0" w:evenHBand="0" w:firstRowFirstColumn="0" w:firstRowLastColumn="0" w:lastRowFirstColumn="0" w:lastRowLastColumn="0"/>
            <w:tcW w:w="4817" w:type="dxa"/>
          </w:tcPr>
          <w:p w14:paraId="32D4AC5C" w14:textId="77777777" w:rsidR="00792D26" w:rsidRPr="00190AD0" w:rsidRDefault="00792D26" w:rsidP="00F77F44">
            <w:pPr>
              <w:jc w:val="center"/>
            </w:pPr>
            <w:r w:rsidRPr="00190AD0">
              <w:t>23 dBm over system BW of 80 MHz (17 dBm / simulation BW of 20 MHz)</w:t>
            </w:r>
          </w:p>
        </w:tc>
      </w:tr>
      <w:tr w:rsidR="00792D26" w14:paraId="5F78F7ED" w14:textId="77777777" w:rsidTr="00F77F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23F0ACED" w14:textId="77777777" w:rsidR="00792D26" w:rsidRPr="00BC6692" w:rsidRDefault="00792D26" w:rsidP="00F77F44">
            <w:pPr>
              <w:jc w:val="center"/>
              <w:rPr>
                <w:b w:val="0"/>
                <w:bCs w:val="0"/>
              </w:rPr>
            </w:pPr>
            <w:r w:rsidRPr="00BC6692">
              <w:rPr>
                <w:b w:val="0"/>
                <w:bCs w:val="0"/>
              </w:rPr>
              <w:t>UE distribution</w:t>
            </w:r>
          </w:p>
        </w:tc>
        <w:tc>
          <w:tcPr>
            <w:cnfStyle w:val="000010000000" w:firstRow="0" w:lastRow="0" w:firstColumn="0" w:lastColumn="0" w:oddVBand="1" w:evenVBand="0" w:oddHBand="0" w:evenHBand="0" w:firstRowFirstColumn="0" w:firstRowLastColumn="0" w:lastRowFirstColumn="0" w:lastRowLastColumn="0"/>
            <w:tcW w:w="4817" w:type="dxa"/>
          </w:tcPr>
          <w:p w14:paraId="6326B84B" w14:textId="77777777" w:rsidR="00792D26" w:rsidRPr="00190AD0" w:rsidRDefault="00792D26" w:rsidP="00F77F44">
            <w:pPr>
              <w:jc w:val="center"/>
            </w:pPr>
            <w:r w:rsidRPr="00190AD0">
              <w:t>20% UEs are outdoor and 80% UEs are indoor</w:t>
            </w:r>
          </w:p>
        </w:tc>
      </w:tr>
      <w:tr w:rsidR="00792D26" w14:paraId="4AA20EF5" w14:textId="77777777" w:rsidTr="00F77F44">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3ECC2167" w14:textId="77777777" w:rsidR="00792D26" w:rsidRPr="00BC6692" w:rsidRDefault="00792D26" w:rsidP="00F77F44">
            <w:pPr>
              <w:jc w:val="center"/>
              <w:rPr>
                <w:b w:val="0"/>
                <w:bCs w:val="0"/>
              </w:rPr>
            </w:pPr>
            <w:r w:rsidRPr="00BC6692">
              <w:rPr>
                <w:b w:val="0"/>
                <w:bCs w:val="0"/>
              </w:rPr>
              <w:t>UE speed</w:t>
            </w:r>
          </w:p>
        </w:tc>
        <w:tc>
          <w:tcPr>
            <w:cnfStyle w:val="000010000000" w:firstRow="0" w:lastRow="0" w:firstColumn="0" w:lastColumn="0" w:oddVBand="1" w:evenVBand="0" w:oddHBand="0" w:evenHBand="0" w:firstRowFirstColumn="0" w:firstRowLastColumn="0" w:lastRowFirstColumn="0" w:lastRowLastColumn="0"/>
            <w:tcW w:w="4817" w:type="dxa"/>
          </w:tcPr>
          <w:p w14:paraId="382A523F" w14:textId="77777777" w:rsidR="00792D26" w:rsidRPr="00190AD0" w:rsidRDefault="00792D26" w:rsidP="00F77F44">
            <w:pPr>
              <w:jc w:val="center"/>
            </w:pPr>
            <w:r w:rsidRPr="00BC6692">
              <w:t>3km/h for all UEs</w:t>
            </w:r>
          </w:p>
        </w:tc>
      </w:tr>
      <w:tr w:rsidR="00792D26" w14:paraId="3AE2D39F" w14:textId="77777777" w:rsidTr="00F77F4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6" w:type="dxa"/>
          </w:tcPr>
          <w:p w14:paraId="46249F33" w14:textId="77777777" w:rsidR="00792D26" w:rsidRPr="00BC6692" w:rsidRDefault="00792D26" w:rsidP="00F77F44">
            <w:pPr>
              <w:jc w:val="center"/>
              <w:rPr>
                <w:b w:val="0"/>
                <w:bCs w:val="0"/>
              </w:rPr>
            </w:pPr>
            <w:r w:rsidRPr="00BC6692">
              <w:rPr>
                <w:b w:val="0"/>
                <w:bCs w:val="0"/>
              </w:rPr>
              <w:t>UEs/cell</w:t>
            </w:r>
          </w:p>
        </w:tc>
        <w:tc>
          <w:tcPr>
            <w:cnfStyle w:val="000010000000" w:firstRow="0" w:lastRow="0" w:firstColumn="0" w:lastColumn="0" w:oddVBand="1" w:evenVBand="0" w:oddHBand="0" w:evenHBand="0" w:firstRowFirstColumn="0" w:firstRowLastColumn="0" w:lastRowFirstColumn="0" w:lastRowLastColumn="0"/>
            <w:tcW w:w="4817" w:type="dxa"/>
          </w:tcPr>
          <w:p w14:paraId="05FC4B56" w14:textId="77777777" w:rsidR="00792D26" w:rsidRDefault="00792D26" w:rsidP="00F77F44">
            <w:pPr>
              <w:jc w:val="center"/>
            </w:pPr>
            <w:r>
              <w:t>10</w:t>
            </w:r>
          </w:p>
        </w:tc>
      </w:tr>
      <w:tr w:rsidR="00792D26" w14:paraId="1DE26285" w14:textId="77777777" w:rsidTr="00F77F44">
        <w:trPr>
          <w:jc w:val="center"/>
        </w:trPr>
        <w:tc>
          <w:tcPr>
            <w:cnfStyle w:val="001000000000" w:firstRow="0" w:lastRow="0" w:firstColumn="1" w:lastColumn="0" w:oddVBand="0" w:evenVBand="0" w:oddHBand="0" w:evenHBand="0" w:firstRowFirstColumn="0" w:firstRowLastColumn="0" w:lastRowFirstColumn="0" w:lastRowLastColumn="0"/>
            <w:tcW w:w="3116" w:type="dxa"/>
          </w:tcPr>
          <w:p w14:paraId="2ADD4923" w14:textId="77777777" w:rsidR="00792D26" w:rsidRPr="00BC6692" w:rsidRDefault="00792D26" w:rsidP="00F77F44">
            <w:pPr>
              <w:jc w:val="center"/>
              <w:rPr>
                <w:b w:val="0"/>
                <w:bCs w:val="0"/>
              </w:rPr>
            </w:pPr>
            <w:r w:rsidRPr="00BC6692">
              <w:rPr>
                <w:b w:val="0"/>
                <w:bCs w:val="0"/>
              </w:rPr>
              <w:t>Traffic Models</w:t>
            </w:r>
          </w:p>
        </w:tc>
        <w:tc>
          <w:tcPr>
            <w:cnfStyle w:val="000010000000" w:firstRow="0" w:lastRow="0" w:firstColumn="0" w:lastColumn="0" w:oddVBand="1" w:evenVBand="0" w:oddHBand="0" w:evenHBand="0" w:firstRowFirstColumn="0" w:firstRowLastColumn="0" w:lastRowFirstColumn="0" w:lastRowLastColumn="0"/>
            <w:tcW w:w="4817" w:type="dxa"/>
          </w:tcPr>
          <w:p w14:paraId="064B9D68" w14:textId="77777777" w:rsidR="00792D26" w:rsidRDefault="00792D26" w:rsidP="00F77F44">
            <w:pPr>
              <w:jc w:val="center"/>
            </w:pPr>
            <w:r>
              <w:t>Full-buffer</w:t>
            </w:r>
          </w:p>
        </w:tc>
      </w:tr>
      <w:tr w:rsidR="00792D26" w14:paraId="6BF262E3" w14:textId="77777777" w:rsidTr="00F77F44">
        <w:trPr>
          <w:cnfStyle w:val="000000100000" w:firstRow="0" w:lastRow="0" w:firstColumn="0" w:lastColumn="0" w:oddVBand="0" w:evenVBand="0" w:oddHBand="1" w:evenHBand="0" w:firstRowFirstColumn="0" w:firstRowLastColumn="0" w:lastRowFirstColumn="0" w:lastRowLastColumn="0"/>
          <w:trHeight w:val="348"/>
          <w:jc w:val="center"/>
        </w:trPr>
        <w:tc>
          <w:tcPr>
            <w:cnfStyle w:val="001000000000" w:firstRow="0" w:lastRow="0" w:firstColumn="1" w:lastColumn="0" w:oddVBand="0" w:evenVBand="0" w:oddHBand="0" w:evenHBand="0" w:firstRowFirstColumn="0" w:firstRowLastColumn="0" w:lastRowFirstColumn="0" w:lastRowLastColumn="0"/>
            <w:tcW w:w="3116" w:type="dxa"/>
          </w:tcPr>
          <w:p w14:paraId="10EA4396" w14:textId="77777777" w:rsidR="00792D26" w:rsidRPr="00BF2D4B" w:rsidRDefault="00792D26" w:rsidP="00F77F44">
            <w:pPr>
              <w:jc w:val="center"/>
              <w:rPr>
                <w:lang w:val="en-GB"/>
              </w:rPr>
            </w:pPr>
            <w:r w:rsidRPr="00BC6692">
              <w:rPr>
                <w:b w:val="0"/>
                <w:bCs w:val="0"/>
              </w:rPr>
              <w:t>SRS Target SNR</w:t>
            </w:r>
          </w:p>
        </w:tc>
        <w:tc>
          <w:tcPr>
            <w:cnfStyle w:val="000010000000" w:firstRow="0" w:lastRow="0" w:firstColumn="0" w:lastColumn="0" w:oddVBand="1" w:evenVBand="0" w:oddHBand="0" w:evenHBand="0" w:firstRowFirstColumn="0" w:firstRowLastColumn="0" w:lastRowFirstColumn="0" w:lastRowLastColumn="0"/>
            <w:tcW w:w="4817" w:type="dxa"/>
          </w:tcPr>
          <w:p w14:paraId="062F9EF9" w14:textId="77777777" w:rsidR="00792D26" w:rsidRDefault="00792D26" w:rsidP="00F77F44">
            <w:pPr>
              <w:jc w:val="center"/>
            </w:pPr>
            <w:r>
              <w:t>-10 dB</w:t>
            </w:r>
          </w:p>
        </w:tc>
      </w:tr>
      <w:tr w:rsidR="00792D26" w14:paraId="1958EC49" w14:textId="77777777" w:rsidTr="00F77F44">
        <w:trPr>
          <w:trHeight w:val="348"/>
          <w:jc w:val="center"/>
        </w:trPr>
        <w:tc>
          <w:tcPr>
            <w:cnfStyle w:val="001000000000" w:firstRow="0" w:lastRow="0" w:firstColumn="1" w:lastColumn="0" w:oddVBand="0" w:evenVBand="0" w:oddHBand="0" w:evenHBand="0" w:firstRowFirstColumn="0" w:firstRowLastColumn="0" w:lastRowFirstColumn="0" w:lastRowLastColumn="0"/>
            <w:tcW w:w="3116" w:type="dxa"/>
          </w:tcPr>
          <w:p w14:paraId="21BE7A49" w14:textId="18AC0CEB" w:rsidR="00792D26" w:rsidRPr="00BC6692" w:rsidRDefault="00792D26" w:rsidP="00F77F44">
            <w:pPr>
              <w:jc w:val="center"/>
              <w:rPr>
                <w:b w:val="0"/>
                <w:bCs w:val="0"/>
              </w:rPr>
            </w:pPr>
            <w:r w:rsidRPr="00792D26">
              <w:rPr>
                <w:b w:val="0"/>
                <w:bCs w:val="0"/>
              </w:rPr>
              <w:t>DL precoder derivation</w:t>
            </w:r>
          </w:p>
        </w:tc>
        <w:tc>
          <w:tcPr>
            <w:cnfStyle w:val="000010000000" w:firstRow="0" w:lastRow="0" w:firstColumn="0" w:lastColumn="0" w:oddVBand="1" w:evenVBand="0" w:oddHBand="0" w:evenHBand="0" w:firstRowFirstColumn="0" w:firstRowLastColumn="0" w:lastRowFirstColumn="0" w:lastRowLastColumn="0"/>
            <w:tcW w:w="4817" w:type="dxa"/>
          </w:tcPr>
          <w:p w14:paraId="2365F446" w14:textId="26C47DE2" w:rsidR="00792D26" w:rsidRDefault="00792D26" w:rsidP="00F77F44">
            <w:pPr>
              <w:jc w:val="center"/>
              <w:rPr>
                <w:lang w:eastAsia="zh-CN"/>
              </w:rPr>
            </w:pPr>
            <w:r w:rsidRPr="00792D26">
              <w:t>Beamformed CSIRS with eigen beams</w:t>
            </w:r>
            <w:r>
              <w:t xml:space="preserve"> </w:t>
            </w:r>
            <w:r>
              <w:rPr>
                <w:rFonts w:hint="eastAsia"/>
                <w:lang w:eastAsia="zh-CN"/>
              </w:rPr>
              <w:t>(</w:t>
            </w:r>
            <w:r>
              <w:rPr>
                <w:lang w:eastAsia="zh-CN"/>
              </w:rPr>
              <w:t>Pure reciprocity)</w:t>
            </w:r>
          </w:p>
        </w:tc>
      </w:tr>
    </w:tbl>
    <w:p w14:paraId="08DED8CC" w14:textId="77777777" w:rsidR="00BC6692" w:rsidRPr="00BD318D" w:rsidRDefault="00BC6692" w:rsidP="00BC6692">
      <w:pPr>
        <w:spacing w:before="100" w:beforeAutospacing="1" w:after="100" w:afterAutospacing="1"/>
        <w:textAlignment w:val="auto"/>
      </w:pPr>
    </w:p>
    <w:sectPr w:rsidR="00BC6692" w:rsidRPr="00BD318D" w:rsidSect="00C71211">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897401" w14:textId="77777777" w:rsidR="006F2B3E" w:rsidRDefault="006F2B3E" w:rsidP="00746535">
      <w:pPr>
        <w:spacing w:after="0"/>
      </w:pPr>
      <w:r>
        <w:separator/>
      </w:r>
    </w:p>
  </w:endnote>
  <w:endnote w:type="continuationSeparator" w:id="0">
    <w:p w14:paraId="6A0D342E" w14:textId="77777777" w:rsidR="006F2B3E" w:rsidRDefault="006F2B3E" w:rsidP="00746535">
      <w:pPr>
        <w:spacing w:after="0"/>
      </w:pPr>
      <w:r>
        <w:continuationSeparator/>
      </w:r>
    </w:p>
  </w:endnote>
  <w:endnote w:type="continuationNotice" w:id="1">
    <w:p w14:paraId="34FDCAF0" w14:textId="77777777" w:rsidR="006F2B3E" w:rsidRDefault="006F2B3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ZapfDingbats">
    <w:altName w:val="Segoe Print"/>
    <w:charset w:val="02"/>
    <w:family w:val="decorative"/>
    <w:pitch w:val="default"/>
    <w:sig w:usb0="00000000" w:usb1="0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notTrueType/>
    <w:pitch w:val="fixed"/>
    <w:sig w:usb0="00000000" w:usb1="09060000" w:usb2="00000010" w:usb3="00000000" w:csb0="00080000"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default"/>
    <w:sig w:usb0="00000000" w:usb1="00000000"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8304BD8" w14:textId="77777777" w:rsidR="006F2B3E" w:rsidRDefault="006F2B3E" w:rsidP="00746535">
      <w:pPr>
        <w:spacing w:after="0"/>
      </w:pPr>
      <w:r>
        <w:separator/>
      </w:r>
    </w:p>
  </w:footnote>
  <w:footnote w:type="continuationSeparator" w:id="0">
    <w:p w14:paraId="56B35653" w14:textId="77777777" w:rsidR="006F2B3E" w:rsidRDefault="006F2B3E" w:rsidP="00746535">
      <w:pPr>
        <w:spacing w:after="0"/>
      </w:pPr>
      <w:r>
        <w:continuationSeparator/>
      </w:r>
    </w:p>
  </w:footnote>
  <w:footnote w:type="continuationNotice" w:id="1">
    <w:p w14:paraId="5950D840" w14:textId="77777777" w:rsidR="006F2B3E" w:rsidRDefault="006F2B3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1172D7"/>
    <w:multiLevelType w:val="hybridMultilevel"/>
    <w:tmpl w:val="E6A61A62"/>
    <w:lvl w:ilvl="0" w:tplc="08090019">
      <w:start w:val="1"/>
      <w:numFmt w:val="lowerLetter"/>
      <w:lvlText w:val="%1."/>
      <w:lvlJc w:val="left"/>
      <w:pPr>
        <w:tabs>
          <w:tab w:val="num" w:pos="720"/>
        </w:tabs>
        <w:ind w:left="720" w:hanging="360"/>
      </w:pPr>
      <w:rPr>
        <w:rFonts w:hint="default"/>
      </w:rPr>
    </w:lvl>
    <w:lvl w:ilvl="1" w:tplc="9006ACAA">
      <w:numFmt w:val="none"/>
      <w:lvlText w:val=""/>
      <w:lvlJc w:val="left"/>
      <w:pPr>
        <w:tabs>
          <w:tab w:val="num" w:pos="360"/>
        </w:tabs>
      </w:pPr>
    </w:lvl>
    <w:lvl w:ilvl="2" w:tplc="7430EFE8" w:tentative="1">
      <w:start w:val="1"/>
      <w:numFmt w:val="bullet"/>
      <w:lvlText w:val="-"/>
      <w:lvlJc w:val="left"/>
      <w:pPr>
        <w:tabs>
          <w:tab w:val="num" w:pos="2160"/>
        </w:tabs>
        <w:ind w:left="2160" w:hanging="360"/>
      </w:pPr>
      <w:rPr>
        <w:rFonts w:ascii="Times New Roman" w:hAnsi="Times New Roman" w:hint="default"/>
      </w:rPr>
    </w:lvl>
    <w:lvl w:ilvl="3" w:tplc="1770AD06" w:tentative="1">
      <w:start w:val="1"/>
      <w:numFmt w:val="bullet"/>
      <w:lvlText w:val="-"/>
      <w:lvlJc w:val="left"/>
      <w:pPr>
        <w:tabs>
          <w:tab w:val="num" w:pos="2880"/>
        </w:tabs>
        <w:ind w:left="2880" w:hanging="360"/>
      </w:pPr>
      <w:rPr>
        <w:rFonts w:ascii="Times New Roman" w:hAnsi="Times New Roman" w:hint="default"/>
      </w:rPr>
    </w:lvl>
    <w:lvl w:ilvl="4" w:tplc="745AFD2A" w:tentative="1">
      <w:start w:val="1"/>
      <w:numFmt w:val="bullet"/>
      <w:lvlText w:val="-"/>
      <w:lvlJc w:val="left"/>
      <w:pPr>
        <w:tabs>
          <w:tab w:val="num" w:pos="3600"/>
        </w:tabs>
        <w:ind w:left="3600" w:hanging="360"/>
      </w:pPr>
      <w:rPr>
        <w:rFonts w:ascii="Times New Roman" w:hAnsi="Times New Roman" w:hint="default"/>
      </w:rPr>
    </w:lvl>
    <w:lvl w:ilvl="5" w:tplc="E2187364" w:tentative="1">
      <w:start w:val="1"/>
      <w:numFmt w:val="bullet"/>
      <w:lvlText w:val="-"/>
      <w:lvlJc w:val="left"/>
      <w:pPr>
        <w:tabs>
          <w:tab w:val="num" w:pos="4320"/>
        </w:tabs>
        <w:ind w:left="4320" w:hanging="360"/>
      </w:pPr>
      <w:rPr>
        <w:rFonts w:ascii="Times New Roman" w:hAnsi="Times New Roman" w:hint="default"/>
      </w:rPr>
    </w:lvl>
    <w:lvl w:ilvl="6" w:tplc="343AE310" w:tentative="1">
      <w:start w:val="1"/>
      <w:numFmt w:val="bullet"/>
      <w:lvlText w:val="-"/>
      <w:lvlJc w:val="left"/>
      <w:pPr>
        <w:tabs>
          <w:tab w:val="num" w:pos="5040"/>
        </w:tabs>
        <w:ind w:left="5040" w:hanging="360"/>
      </w:pPr>
      <w:rPr>
        <w:rFonts w:ascii="Times New Roman" w:hAnsi="Times New Roman" w:hint="default"/>
      </w:rPr>
    </w:lvl>
    <w:lvl w:ilvl="7" w:tplc="97FC0690" w:tentative="1">
      <w:start w:val="1"/>
      <w:numFmt w:val="bullet"/>
      <w:lvlText w:val="-"/>
      <w:lvlJc w:val="left"/>
      <w:pPr>
        <w:tabs>
          <w:tab w:val="num" w:pos="5760"/>
        </w:tabs>
        <w:ind w:left="5760" w:hanging="360"/>
      </w:pPr>
      <w:rPr>
        <w:rFonts w:ascii="Times New Roman" w:hAnsi="Times New Roman" w:hint="default"/>
      </w:rPr>
    </w:lvl>
    <w:lvl w:ilvl="8" w:tplc="3A8C68A2" w:tentative="1">
      <w:start w:val="1"/>
      <w:numFmt w:val="bullet"/>
      <w:lvlText w:val="-"/>
      <w:lvlJc w:val="left"/>
      <w:pPr>
        <w:tabs>
          <w:tab w:val="num" w:pos="6480"/>
        </w:tabs>
        <w:ind w:left="6480" w:hanging="360"/>
      </w:pPr>
      <w:rPr>
        <w:rFonts w:ascii="Times New Roman" w:hAnsi="Times New Roman"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59D1471"/>
    <w:multiLevelType w:val="hybridMultilevel"/>
    <w:tmpl w:val="AC42E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8" w15:restartNumberingAfterBreak="0">
    <w:nsid w:val="13B6604A"/>
    <w:multiLevelType w:val="hybridMultilevel"/>
    <w:tmpl w:val="95B853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82540B"/>
    <w:multiLevelType w:val="hybridMultilevel"/>
    <w:tmpl w:val="35C6551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F965D7"/>
    <w:multiLevelType w:val="hybridMultilevel"/>
    <w:tmpl w:val="8DD6F5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15:restartNumberingAfterBreak="0">
    <w:nsid w:val="23F3555B"/>
    <w:multiLevelType w:val="hybridMultilevel"/>
    <w:tmpl w:val="A8E86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EA635EC"/>
    <w:multiLevelType w:val="hybridMultilevel"/>
    <w:tmpl w:val="B948B054"/>
    <w:lvl w:ilvl="0" w:tplc="04090001">
      <w:start w:val="1"/>
      <w:numFmt w:val="bullet"/>
      <w:lvlText w:val=""/>
      <w:lvlJc w:val="left"/>
      <w:pPr>
        <w:ind w:left="720" w:hanging="360"/>
      </w:pPr>
      <w:rPr>
        <w:rFonts w:ascii="Wingdings" w:hAnsi="Wingdings" w:hint="default"/>
      </w:rPr>
    </w:lvl>
    <w:lvl w:ilvl="1" w:tplc="7E527244">
      <w:start w:val="1"/>
      <w:numFmt w:val="bullet"/>
      <w:lvlText w:val=""/>
      <w:lvlJc w:val="left"/>
      <w:pPr>
        <w:ind w:left="990" w:hanging="360"/>
      </w:pPr>
      <w:rPr>
        <w:rFonts w:ascii="Wingdings" w:hAnsi="Wingdings" w:hint="default"/>
        <w:sz w:val="1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0"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2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5" w15:restartNumberingAfterBreak="0">
    <w:nsid w:val="4BF95711"/>
    <w:multiLevelType w:val="hybridMultilevel"/>
    <w:tmpl w:val="F82AE9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4D894A01"/>
    <w:multiLevelType w:val="hybridMultilevel"/>
    <w:tmpl w:val="ACE2D348"/>
    <w:lvl w:ilvl="0" w:tplc="5E36C28A">
      <w:start w:val="1"/>
      <w:numFmt w:val="bullet"/>
      <w:lvlText w:val="◦"/>
      <w:lvlJc w:val="left"/>
      <w:pPr>
        <w:tabs>
          <w:tab w:val="num" w:pos="406"/>
        </w:tabs>
        <w:ind w:left="406" w:hanging="360"/>
      </w:pPr>
      <w:rPr>
        <w:rFonts w:ascii="Microsoft Sans Serif" w:hAnsi="Microsoft Sans Serif"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7"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8"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9" w15:restartNumberingAfterBreak="0">
    <w:nsid w:val="5EC32117"/>
    <w:multiLevelType w:val="hybridMultilevel"/>
    <w:tmpl w:val="6BBECB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1EC5769"/>
    <w:multiLevelType w:val="hybridMultilevel"/>
    <w:tmpl w:val="3B0C8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2E330A"/>
    <w:multiLevelType w:val="hybridMultilevel"/>
    <w:tmpl w:val="64EC39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83C0097"/>
    <w:multiLevelType w:val="hybridMultilevel"/>
    <w:tmpl w:val="E1A07D1C"/>
    <w:lvl w:ilvl="0" w:tplc="5E36C28A">
      <w:start w:val="1"/>
      <w:numFmt w:val="bullet"/>
      <w:lvlText w:val="◦"/>
      <w:lvlJc w:val="left"/>
      <w:pPr>
        <w:tabs>
          <w:tab w:val="num" w:pos="360"/>
        </w:tabs>
        <w:ind w:left="360" w:hanging="360"/>
      </w:pPr>
      <w:rPr>
        <w:rFonts w:ascii="Microsoft Sans Serif" w:hAnsi="Microsoft Sans Serif" w:hint="default"/>
      </w:rPr>
    </w:lvl>
    <w:lvl w:ilvl="1" w:tplc="DFBA8C5C">
      <w:start w:val="1"/>
      <w:numFmt w:val="bullet"/>
      <w:lvlText w:val="◦"/>
      <w:lvlJc w:val="left"/>
      <w:pPr>
        <w:tabs>
          <w:tab w:val="num" w:pos="1080"/>
        </w:tabs>
        <w:ind w:left="1080" w:hanging="360"/>
      </w:pPr>
      <w:rPr>
        <w:rFonts w:ascii="Microsoft Sans Serif" w:hAnsi="Microsoft Sans Serif" w:hint="default"/>
      </w:rPr>
    </w:lvl>
    <w:lvl w:ilvl="2" w:tplc="32D43734" w:tentative="1">
      <w:start w:val="1"/>
      <w:numFmt w:val="bullet"/>
      <w:lvlText w:val="◦"/>
      <w:lvlJc w:val="left"/>
      <w:pPr>
        <w:tabs>
          <w:tab w:val="num" w:pos="1800"/>
        </w:tabs>
        <w:ind w:left="1800" w:hanging="360"/>
      </w:pPr>
      <w:rPr>
        <w:rFonts w:ascii="Microsoft Sans Serif" w:hAnsi="Microsoft Sans Serif" w:hint="default"/>
      </w:rPr>
    </w:lvl>
    <w:lvl w:ilvl="3" w:tplc="58B0B25A">
      <w:numFmt w:val="bullet"/>
      <w:lvlText w:val="◦"/>
      <w:lvlJc w:val="left"/>
      <w:pPr>
        <w:tabs>
          <w:tab w:val="num" w:pos="2520"/>
        </w:tabs>
        <w:ind w:left="2520" w:hanging="360"/>
      </w:pPr>
      <w:rPr>
        <w:rFonts w:ascii="Microsoft Sans Serif" w:hAnsi="Microsoft Sans Serif" w:hint="default"/>
      </w:rPr>
    </w:lvl>
    <w:lvl w:ilvl="4" w:tplc="D86A1938" w:tentative="1">
      <w:start w:val="1"/>
      <w:numFmt w:val="bullet"/>
      <w:lvlText w:val="◦"/>
      <w:lvlJc w:val="left"/>
      <w:pPr>
        <w:tabs>
          <w:tab w:val="num" w:pos="3240"/>
        </w:tabs>
        <w:ind w:left="3240" w:hanging="360"/>
      </w:pPr>
      <w:rPr>
        <w:rFonts w:ascii="Microsoft Sans Serif" w:hAnsi="Microsoft Sans Serif" w:hint="default"/>
      </w:rPr>
    </w:lvl>
    <w:lvl w:ilvl="5" w:tplc="DEB082BC" w:tentative="1">
      <w:start w:val="1"/>
      <w:numFmt w:val="bullet"/>
      <w:lvlText w:val="◦"/>
      <w:lvlJc w:val="left"/>
      <w:pPr>
        <w:tabs>
          <w:tab w:val="num" w:pos="3960"/>
        </w:tabs>
        <w:ind w:left="3960" w:hanging="360"/>
      </w:pPr>
      <w:rPr>
        <w:rFonts w:ascii="Microsoft Sans Serif" w:hAnsi="Microsoft Sans Serif" w:hint="default"/>
      </w:rPr>
    </w:lvl>
    <w:lvl w:ilvl="6" w:tplc="E3A6E218" w:tentative="1">
      <w:start w:val="1"/>
      <w:numFmt w:val="bullet"/>
      <w:lvlText w:val="◦"/>
      <w:lvlJc w:val="left"/>
      <w:pPr>
        <w:tabs>
          <w:tab w:val="num" w:pos="4680"/>
        </w:tabs>
        <w:ind w:left="4680" w:hanging="360"/>
      </w:pPr>
      <w:rPr>
        <w:rFonts w:ascii="Microsoft Sans Serif" w:hAnsi="Microsoft Sans Serif" w:hint="default"/>
      </w:rPr>
    </w:lvl>
    <w:lvl w:ilvl="7" w:tplc="3F8A13D4" w:tentative="1">
      <w:start w:val="1"/>
      <w:numFmt w:val="bullet"/>
      <w:lvlText w:val="◦"/>
      <w:lvlJc w:val="left"/>
      <w:pPr>
        <w:tabs>
          <w:tab w:val="num" w:pos="5400"/>
        </w:tabs>
        <w:ind w:left="5400" w:hanging="360"/>
      </w:pPr>
      <w:rPr>
        <w:rFonts w:ascii="Microsoft Sans Serif" w:hAnsi="Microsoft Sans Serif" w:hint="default"/>
      </w:rPr>
    </w:lvl>
    <w:lvl w:ilvl="8" w:tplc="FC5ACDD4" w:tentative="1">
      <w:start w:val="1"/>
      <w:numFmt w:val="bullet"/>
      <w:lvlText w:val="◦"/>
      <w:lvlJc w:val="left"/>
      <w:pPr>
        <w:tabs>
          <w:tab w:val="num" w:pos="6120"/>
        </w:tabs>
        <w:ind w:left="6120" w:hanging="360"/>
      </w:pPr>
      <w:rPr>
        <w:rFonts w:ascii="Microsoft Sans Serif" w:hAnsi="Microsoft Sans Serif" w:hint="default"/>
      </w:rPr>
    </w:lvl>
  </w:abstractNum>
  <w:abstractNum w:abstractNumId="34" w15:restartNumberingAfterBreak="0">
    <w:nsid w:val="6F5426C5"/>
    <w:multiLevelType w:val="hybridMultilevel"/>
    <w:tmpl w:val="A4F833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C95D38"/>
    <w:multiLevelType w:val="hybridMultilevel"/>
    <w:tmpl w:val="FA728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8"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
  </w:num>
  <w:num w:numId="2">
    <w:abstractNumId w:val="23"/>
  </w:num>
  <w:num w:numId="3">
    <w:abstractNumId w:val="39"/>
  </w:num>
  <w:num w:numId="4">
    <w:abstractNumId w:val="24"/>
  </w:num>
  <w:num w:numId="5">
    <w:abstractNumId w:val="21"/>
  </w:num>
  <w:num w:numId="6">
    <w:abstractNumId w:val="7"/>
  </w:num>
  <w:num w:numId="7">
    <w:abstractNumId w:val="37"/>
  </w:num>
  <w:num w:numId="8">
    <w:abstractNumId w:val="19"/>
  </w:num>
  <w:num w:numId="9">
    <w:abstractNumId w:val="30"/>
  </w:num>
  <w:num w:numId="10">
    <w:abstractNumId w:val="22"/>
  </w:num>
  <w:num w:numId="11">
    <w:abstractNumId w:val="14"/>
  </w:num>
  <w:num w:numId="12">
    <w:abstractNumId w:val="3"/>
  </w:num>
  <w:num w:numId="13">
    <w:abstractNumId w:val="5"/>
  </w:num>
  <w:num w:numId="14">
    <w:abstractNumId w:val="35"/>
  </w:num>
  <w:num w:numId="15">
    <w:abstractNumId w:val="0"/>
  </w:num>
  <w:num w:numId="16">
    <w:abstractNumId w:val="27"/>
  </w:num>
  <w:num w:numId="17">
    <w:abstractNumId w:val="28"/>
  </w:num>
  <w:num w:numId="18">
    <w:abstractNumId w:val="38"/>
  </w:num>
  <w:num w:numId="19">
    <w:abstractNumId w:val="15"/>
  </w:num>
  <w:num w:numId="20">
    <w:abstractNumId w:val="20"/>
  </w:num>
  <w:num w:numId="21">
    <w:abstractNumId w:val="17"/>
  </w:num>
  <w:num w:numId="22">
    <w:abstractNumId w:val="16"/>
  </w:num>
  <w:num w:numId="23">
    <w:abstractNumId w:val="13"/>
  </w:num>
  <w:num w:numId="24">
    <w:abstractNumId w:val="11"/>
  </w:num>
  <w:num w:numId="25">
    <w:abstractNumId w:val="1"/>
    <w:lvlOverride w:ilvl="0">
      <w:startOverride w:val="1"/>
    </w:lvlOverride>
  </w:num>
  <w:num w:numId="26">
    <w:abstractNumId w:val="2"/>
  </w:num>
  <w:num w:numId="27">
    <w:abstractNumId w:val="8"/>
  </w:num>
  <w:num w:numId="28">
    <w:abstractNumId w:val="34"/>
  </w:num>
  <w:num w:numId="29">
    <w:abstractNumId w:val="10"/>
  </w:num>
  <w:num w:numId="30">
    <w:abstractNumId w:val="32"/>
  </w:num>
  <w:num w:numId="31">
    <w:abstractNumId w:val="36"/>
  </w:num>
  <w:num w:numId="32">
    <w:abstractNumId w:val="12"/>
  </w:num>
  <w:num w:numId="33">
    <w:abstractNumId w:val="4"/>
  </w:num>
  <w:num w:numId="34">
    <w:abstractNumId w:val="31"/>
  </w:num>
  <w:num w:numId="35">
    <w:abstractNumId w:val="18"/>
  </w:num>
  <w:num w:numId="36">
    <w:abstractNumId w:val="25"/>
  </w:num>
  <w:num w:numId="37">
    <w:abstractNumId w:val="33"/>
  </w:num>
  <w:num w:numId="38">
    <w:abstractNumId w:val="26"/>
  </w:num>
  <w:num w:numId="39">
    <w:abstractNumId w:val="9"/>
  </w:num>
  <w:num w:numId="40">
    <w:abstractNumId w:val="29"/>
  </w:num>
  <w:num w:numId="41">
    <w:abstractNumId w:val="6"/>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efaultTabStop w:val="720"/>
  <w:characterSpacingControl w:val="doNotCompress"/>
  <w:hdrShapeDefaults>
    <o:shapedefaults v:ext="edit" spidmax="1228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45E8"/>
    <w:rsid w:val="000078DE"/>
    <w:rsid w:val="00011709"/>
    <w:rsid w:val="00013DF7"/>
    <w:rsid w:val="000209A4"/>
    <w:rsid w:val="000228CC"/>
    <w:rsid w:val="00022E27"/>
    <w:rsid w:val="000231C0"/>
    <w:rsid w:val="00031704"/>
    <w:rsid w:val="000321A4"/>
    <w:rsid w:val="0003430D"/>
    <w:rsid w:val="0003478A"/>
    <w:rsid w:val="00034C43"/>
    <w:rsid w:val="0003720A"/>
    <w:rsid w:val="00037B94"/>
    <w:rsid w:val="000410E7"/>
    <w:rsid w:val="0004527B"/>
    <w:rsid w:val="00045501"/>
    <w:rsid w:val="0004763C"/>
    <w:rsid w:val="00052C9F"/>
    <w:rsid w:val="00053D30"/>
    <w:rsid w:val="00054543"/>
    <w:rsid w:val="00054AE5"/>
    <w:rsid w:val="0005656D"/>
    <w:rsid w:val="00057149"/>
    <w:rsid w:val="00057B27"/>
    <w:rsid w:val="00060A5E"/>
    <w:rsid w:val="00062718"/>
    <w:rsid w:val="000629B2"/>
    <w:rsid w:val="000666F8"/>
    <w:rsid w:val="0006713C"/>
    <w:rsid w:val="00072A63"/>
    <w:rsid w:val="00072EDB"/>
    <w:rsid w:val="00073E2D"/>
    <w:rsid w:val="00074449"/>
    <w:rsid w:val="00076A18"/>
    <w:rsid w:val="00081E38"/>
    <w:rsid w:val="00083353"/>
    <w:rsid w:val="0008376C"/>
    <w:rsid w:val="00085D4D"/>
    <w:rsid w:val="00090414"/>
    <w:rsid w:val="00090F2F"/>
    <w:rsid w:val="00092E19"/>
    <w:rsid w:val="000937F9"/>
    <w:rsid w:val="000968D6"/>
    <w:rsid w:val="000A12A8"/>
    <w:rsid w:val="000A198A"/>
    <w:rsid w:val="000A7317"/>
    <w:rsid w:val="000B2679"/>
    <w:rsid w:val="000B3C26"/>
    <w:rsid w:val="000C0883"/>
    <w:rsid w:val="000C0DF9"/>
    <w:rsid w:val="000C612E"/>
    <w:rsid w:val="000D4892"/>
    <w:rsid w:val="000D5EFD"/>
    <w:rsid w:val="000E1C76"/>
    <w:rsid w:val="000E32DC"/>
    <w:rsid w:val="000E36EC"/>
    <w:rsid w:val="000E4CD1"/>
    <w:rsid w:val="000E6249"/>
    <w:rsid w:val="000F195F"/>
    <w:rsid w:val="000F71D0"/>
    <w:rsid w:val="00100C0C"/>
    <w:rsid w:val="00100EDB"/>
    <w:rsid w:val="0010171F"/>
    <w:rsid w:val="00113A07"/>
    <w:rsid w:val="001223F3"/>
    <w:rsid w:val="001317BD"/>
    <w:rsid w:val="0013398F"/>
    <w:rsid w:val="00135855"/>
    <w:rsid w:val="001378EC"/>
    <w:rsid w:val="00137F94"/>
    <w:rsid w:val="00143F11"/>
    <w:rsid w:val="00147145"/>
    <w:rsid w:val="00147337"/>
    <w:rsid w:val="0015502A"/>
    <w:rsid w:val="001661D8"/>
    <w:rsid w:val="00167A2A"/>
    <w:rsid w:val="00170DD9"/>
    <w:rsid w:val="0017119F"/>
    <w:rsid w:val="00175632"/>
    <w:rsid w:val="00175BD7"/>
    <w:rsid w:val="00180764"/>
    <w:rsid w:val="00182A76"/>
    <w:rsid w:val="00190AD0"/>
    <w:rsid w:val="0019111B"/>
    <w:rsid w:val="001A110A"/>
    <w:rsid w:val="001A2439"/>
    <w:rsid w:val="001A3DCF"/>
    <w:rsid w:val="001A53F8"/>
    <w:rsid w:val="001B1669"/>
    <w:rsid w:val="001B21F9"/>
    <w:rsid w:val="001B2355"/>
    <w:rsid w:val="001B7DA7"/>
    <w:rsid w:val="001C2EDC"/>
    <w:rsid w:val="001D2FF5"/>
    <w:rsid w:val="001D7DA0"/>
    <w:rsid w:val="001E0B88"/>
    <w:rsid w:val="001E1345"/>
    <w:rsid w:val="001E32DD"/>
    <w:rsid w:val="001E63AE"/>
    <w:rsid w:val="001F0466"/>
    <w:rsid w:val="001F2543"/>
    <w:rsid w:val="001F7D26"/>
    <w:rsid w:val="00201890"/>
    <w:rsid w:val="00205606"/>
    <w:rsid w:val="00205ACB"/>
    <w:rsid w:val="002071D9"/>
    <w:rsid w:val="0021093E"/>
    <w:rsid w:val="00211FC2"/>
    <w:rsid w:val="00213D5D"/>
    <w:rsid w:val="00215B80"/>
    <w:rsid w:val="00216A8D"/>
    <w:rsid w:val="00216BBA"/>
    <w:rsid w:val="00217BB7"/>
    <w:rsid w:val="0022093A"/>
    <w:rsid w:val="00221835"/>
    <w:rsid w:val="00222D73"/>
    <w:rsid w:val="00224BA3"/>
    <w:rsid w:val="002265DA"/>
    <w:rsid w:val="00230F11"/>
    <w:rsid w:val="0024048A"/>
    <w:rsid w:val="002423B8"/>
    <w:rsid w:val="0024332F"/>
    <w:rsid w:val="00243DFD"/>
    <w:rsid w:val="00247523"/>
    <w:rsid w:val="00260FB9"/>
    <w:rsid w:val="002618A6"/>
    <w:rsid w:val="002643D5"/>
    <w:rsid w:val="0027042F"/>
    <w:rsid w:val="002704CF"/>
    <w:rsid w:val="00273C47"/>
    <w:rsid w:val="002764DD"/>
    <w:rsid w:val="00284E02"/>
    <w:rsid w:val="00285D76"/>
    <w:rsid w:val="00292883"/>
    <w:rsid w:val="002A051E"/>
    <w:rsid w:val="002A0FF3"/>
    <w:rsid w:val="002A3466"/>
    <w:rsid w:val="002A4E41"/>
    <w:rsid w:val="002A4E64"/>
    <w:rsid w:val="002A709C"/>
    <w:rsid w:val="002A7B15"/>
    <w:rsid w:val="002B08E4"/>
    <w:rsid w:val="002B1AE2"/>
    <w:rsid w:val="002B1F58"/>
    <w:rsid w:val="002B1F7D"/>
    <w:rsid w:val="002B2594"/>
    <w:rsid w:val="002B386D"/>
    <w:rsid w:val="002B4CDB"/>
    <w:rsid w:val="002B53C5"/>
    <w:rsid w:val="002C0EB8"/>
    <w:rsid w:val="002C1DAC"/>
    <w:rsid w:val="002C225D"/>
    <w:rsid w:val="002C2C6E"/>
    <w:rsid w:val="002C3609"/>
    <w:rsid w:val="002C3DFC"/>
    <w:rsid w:val="002D1318"/>
    <w:rsid w:val="002E2613"/>
    <w:rsid w:val="002E400F"/>
    <w:rsid w:val="002E5136"/>
    <w:rsid w:val="002E6867"/>
    <w:rsid w:val="002E71CD"/>
    <w:rsid w:val="002E7CBA"/>
    <w:rsid w:val="002F6FEB"/>
    <w:rsid w:val="0030109F"/>
    <w:rsid w:val="00305CBC"/>
    <w:rsid w:val="00306C5A"/>
    <w:rsid w:val="003137D2"/>
    <w:rsid w:val="0031510A"/>
    <w:rsid w:val="00315B63"/>
    <w:rsid w:val="00320C01"/>
    <w:rsid w:val="003225DF"/>
    <w:rsid w:val="00322A4F"/>
    <w:rsid w:val="00322F63"/>
    <w:rsid w:val="00330AF9"/>
    <w:rsid w:val="003328A7"/>
    <w:rsid w:val="00333B32"/>
    <w:rsid w:val="00333E72"/>
    <w:rsid w:val="003346F0"/>
    <w:rsid w:val="00341494"/>
    <w:rsid w:val="00341882"/>
    <w:rsid w:val="00342965"/>
    <w:rsid w:val="0034373B"/>
    <w:rsid w:val="0034384E"/>
    <w:rsid w:val="00343D06"/>
    <w:rsid w:val="0035056C"/>
    <w:rsid w:val="003513C9"/>
    <w:rsid w:val="003571F8"/>
    <w:rsid w:val="00363585"/>
    <w:rsid w:val="00366293"/>
    <w:rsid w:val="0037182C"/>
    <w:rsid w:val="00376CB1"/>
    <w:rsid w:val="003844A6"/>
    <w:rsid w:val="00390DD4"/>
    <w:rsid w:val="00392475"/>
    <w:rsid w:val="003A1C46"/>
    <w:rsid w:val="003B5254"/>
    <w:rsid w:val="003B56FC"/>
    <w:rsid w:val="003B6750"/>
    <w:rsid w:val="003B7686"/>
    <w:rsid w:val="003C1597"/>
    <w:rsid w:val="003C1E22"/>
    <w:rsid w:val="003C2A48"/>
    <w:rsid w:val="003C4F56"/>
    <w:rsid w:val="003C7FA2"/>
    <w:rsid w:val="003D047C"/>
    <w:rsid w:val="003D04E9"/>
    <w:rsid w:val="003E0D33"/>
    <w:rsid w:val="003E2303"/>
    <w:rsid w:val="003E5117"/>
    <w:rsid w:val="003F1425"/>
    <w:rsid w:val="003F19D3"/>
    <w:rsid w:val="003F214A"/>
    <w:rsid w:val="003F4615"/>
    <w:rsid w:val="003F6B18"/>
    <w:rsid w:val="00400AE4"/>
    <w:rsid w:val="004049EC"/>
    <w:rsid w:val="00410BAC"/>
    <w:rsid w:val="00410CCF"/>
    <w:rsid w:val="00414A4B"/>
    <w:rsid w:val="00421CD2"/>
    <w:rsid w:val="004230B8"/>
    <w:rsid w:val="004271A5"/>
    <w:rsid w:val="004278C1"/>
    <w:rsid w:val="00431990"/>
    <w:rsid w:val="00432EDE"/>
    <w:rsid w:val="0043698B"/>
    <w:rsid w:val="00437EB9"/>
    <w:rsid w:val="004476B3"/>
    <w:rsid w:val="00450D19"/>
    <w:rsid w:val="004526F4"/>
    <w:rsid w:val="00452F75"/>
    <w:rsid w:val="00462EDF"/>
    <w:rsid w:val="00473420"/>
    <w:rsid w:val="00475B82"/>
    <w:rsid w:val="004772A1"/>
    <w:rsid w:val="004914D1"/>
    <w:rsid w:val="0049752F"/>
    <w:rsid w:val="004A442A"/>
    <w:rsid w:val="004A4817"/>
    <w:rsid w:val="004A4C01"/>
    <w:rsid w:val="004A637C"/>
    <w:rsid w:val="004B070B"/>
    <w:rsid w:val="004B0E97"/>
    <w:rsid w:val="004B2F38"/>
    <w:rsid w:val="004B55DF"/>
    <w:rsid w:val="004B56F0"/>
    <w:rsid w:val="004C5BE9"/>
    <w:rsid w:val="004C6C49"/>
    <w:rsid w:val="004C716B"/>
    <w:rsid w:val="004D0C2D"/>
    <w:rsid w:val="004D10C9"/>
    <w:rsid w:val="004D1327"/>
    <w:rsid w:val="004D3CCB"/>
    <w:rsid w:val="004E67B2"/>
    <w:rsid w:val="004E6E3B"/>
    <w:rsid w:val="004F295D"/>
    <w:rsid w:val="004F4071"/>
    <w:rsid w:val="004F4610"/>
    <w:rsid w:val="004F5AD4"/>
    <w:rsid w:val="0050049D"/>
    <w:rsid w:val="00504254"/>
    <w:rsid w:val="00505527"/>
    <w:rsid w:val="00507411"/>
    <w:rsid w:val="00507D75"/>
    <w:rsid w:val="0051275E"/>
    <w:rsid w:val="00512ADF"/>
    <w:rsid w:val="005138CE"/>
    <w:rsid w:val="00513A3C"/>
    <w:rsid w:val="00514242"/>
    <w:rsid w:val="005152A8"/>
    <w:rsid w:val="005163CE"/>
    <w:rsid w:val="005209CA"/>
    <w:rsid w:val="00524FA1"/>
    <w:rsid w:val="005251D2"/>
    <w:rsid w:val="00526FFC"/>
    <w:rsid w:val="00527991"/>
    <w:rsid w:val="00540124"/>
    <w:rsid w:val="005415E2"/>
    <w:rsid w:val="00541E5A"/>
    <w:rsid w:val="0054213F"/>
    <w:rsid w:val="00550869"/>
    <w:rsid w:val="00554794"/>
    <w:rsid w:val="005551B3"/>
    <w:rsid w:val="00555F39"/>
    <w:rsid w:val="00561B6B"/>
    <w:rsid w:val="00563E7A"/>
    <w:rsid w:val="00576517"/>
    <w:rsid w:val="00580278"/>
    <w:rsid w:val="0059468C"/>
    <w:rsid w:val="005A1023"/>
    <w:rsid w:val="005A28AF"/>
    <w:rsid w:val="005A6DA2"/>
    <w:rsid w:val="005B0038"/>
    <w:rsid w:val="005B0C9C"/>
    <w:rsid w:val="005B157E"/>
    <w:rsid w:val="005B327D"/>
    <w:rsid w:val="005B3A24"/>
    <w:rsid w:val="005B6681"/>
    <w:rsid w:val="005C0B6B"/>
    <w:rsid w:val="005C202A"/>
    <w:rsid w:val="005C28FB"/>
    <w:rsid w:val="005C5794"/>
    <w:rsid w:val="005C769E"/>
    <w:rsid w:val="005D2E92"/>
    <w:rsid w:val="005D434A"/>
    <w:rsid w:val="005E1032"/>
    <w:rsid w:val="005F2123"/>
    <w:rsid w:val="005F68A2"/>
    <w:rsid w:val="00605173"/>
    <w:rsid w:val="00611CAE"/>
    <w:rsid w:val="006131D0"/>
    <w:rsid w:val="0061387D"/>
    <w:rsid w:val="006149E8"/>
    <w:rsid w:val="006156B4"/>
    <w:rsid w:val="0061740F"/>
    <w:rsid w:val="0062496F"/>
    <w:rsid w:val="006252CE"/>
    <w:rsid w:val="00627D12"/>
    <w:rsid w:val="00632BCF"/>
    <w:rsid w:val="00634C39"/>
    <w:rsid w:val="00636638"/>
    <w:rsid w:val="00636C33"/>
    <w:rsid w:val="00637D5F"/>
    <w:rsid w:val="006416C3"/>
    <w:rsid w:val="00642A51"/>
    <w:rsid w:val="00645883"/>
    <w:rsid w:val="00650416"/>
    <w:rsid w:val="00651D0C"/>
    <w:rsid w:val="00655679"/>
    <w:rsid w:val="00660299"/>
    <w:rsid w:val="0066272D"/>
    <w:rsid w:val="0066276B"/>
    <w:rsid w:val="00663B30"/>
    <w:rsid w:val="0066409B"/>
    <w:rsid w:val="0066446C"/>
    <w:rsid w:val="00670947"/>
    <w:rsid w:val="0067095D"/>
    <w:rsid w:val="00671A06"/>
    <w:rsid w:val="00671CDB"/>
    <w:rsid w:val="00674539"/>
    <w:rsid w:val="0068217D"/>
    <w:rsid w:val="00684483"/>
    <w:rsid w:val="00685A98"/>
    <w:rsid w:val="00686F79"/>
    <w:rsid w:val="00687DCA"/>
    <w:rsid w:val="0069459A"/>
    <w:rsid w:val="006B0E0C"/>
    <w:rsid w:val="006B6672"/>
    <w:rsid w:val="006C204E"/>
    <w:rsid w:val="006C24C2"/>
    <w:rsid w:val="006C69B1"/>
    <w:rsid w:val="006C6A0E"/>
    <w:rsid w:val="006C7AA2"/>
    <w:rsid w:val="006D12BE"/>
    <w:rsid w:val="006D1381"/>
    <w:rsid w:val="006D3CBB"/>
    <w:rsid w:val="006D6E63"/>
    <w:rsid w:val="006D764E"/>
    <w:rsid w:val="006E0170"/>
    <w:rsid w:val="006E38FC"/>
    <w:rsid w:val="006E495B"/>
    <w:rsid w:val="006E6EC9"/>
    <w:rsid w:val="006F2B3E"/>
    <w:rsid w:val="006F38C7"/>
    <w:rsid w:val="006F40BC"/>
    <w:rsid w:val="006F4D72"/>
    <w:rsid w:val="006F6E51"/>
    <w:rsid w:val="00703796"/>
    <w:rsid w:val="007048A3"/>
    <w:rsid w:val="007104FB"/>
    <w:rsid w:val="00711A57"/>
    <w:rsid w:val="007138AF"/>
    <w:rsid w:val="00714628"/>
    <w:rsid w:val="0071619D"/>
    <w:rsid w:val="007200EA"/>
    <w:rsid w:val="00721C29"/>
    <w:rsid w:val="00725466"/>
    <w:rsid w:val="00732335"/>
    <w:rsid w:val="007359FC"/>
    <w:rsid w:val="0073778F"/>
    <w:rsid w:val="00740832"/>
    <w:rsid w:val="007410FD"/>
    <w:rsid w:val="00746535"/>
    <w:rsid w:val="007468F1"/>
    <w:rsid w:val="00746ABA"/>
    <w:rsid w:val="007515ED"/>
    <w:rsid w:val="00752D7C"/>
    <w:rsid w:val="007556E1"/>
    <w:rsid w:val="00757A2E"/>
    <w:rsid w:val="0076488F"/>
    <w:rsid w:val="00765B3C"/>
    <w:rsid w:val="00772AB6"/>
    <w:rsid w:val="0077758E"/>
    <w:rsid w:val="00777DFE"/>
    <w:rsid w:val="00780B94"/>
    <w:rsid w:val="00782900"/>
    <w:rsid w:val="007831FA"/>
    <w:rsid w:val="00784B62"/>
    <w:rsid w:val="0078769A"/>
    <w:rsid w:val="00792D26"/>
    <w:rsid w:val="00794097"/>
    <w:rsid w:val="007A2558"/>
    <w:rsid w:val="007A2876"/>
    <w:rsid w:val="007A37FA"/>
    <w:rsid w:val="007A484E"/>
    <w:rsid w:val="007A7E83"/>
    <w:rsid w:val="007B42B8"/>
    <w:rsid w:val="007B613E"/>
    <w:rsid w:val="007B79E2"/>
    <w:rsid w:val="007C777E"/>
    <w:rsid w:val="007D0350"/>
    <w:rsid w:val="007D0F03"/>
    <w:rsid w:val="007D3B41"/>
    <w:rsid w:val="007D6638"/>
    <w:rsid w:val="007D75B2"/>
    <w:rsid w:val="007E66C4"/>
    <w:rsid w:val="007E77BE"/>
    <w:rsid w:val="007F2BBD"/>
    <w:rsid w:val="008007E9"/>
    <w:rsid w:val="008025C8"/>
    <w:rsid w:val="00803B87"/>
    <w:rsid w:val="00807B78"/>
    <w:rsid w:val="00813DE7"/>
    <w:rsid w:val="00815BEA"/>
    <w:rsid w:val="00815CB3"/>
    <w:rsid w:val="008316FE"/>
    <w:rsid w:val="00834A90"/>
    <w:rsid w:val="00836027"/>
    <w:rsid w:val="008361A2"/>
    <w:rsid w:val="008420D2"/>
    <w:rsid w:val="0085043F"/>
    <w:rsid w:val="0085171F"/>
    <w:rsid w:val="008557AF"/>
    <w:rsid w:val="00857E3A"/>
    <w:rsid w:val="00867BB9"/>
    <w:rsid w:val="00870864"/>
    <w:rsid w:val="00872DED"/>
    <w:rsid w:val="0087613F"/>
    <w:rsid w:val="00883EFD"/>
    <w:rsid w:val="00885946"/>
    <w:rsid w:val="008868CB"/>
    <w:rsid w:val="00892410"/>
    <w:rsid w:val="0089571E"/>
    <w:rsid w:val="00895C1F"/>
    <w:rsid w:val="008976E1"/>
    <w:rsid w:val="008A4299"/>
    <w:rsid w:val="008B2264"/>
    <w:rsid w:val="008B6116"/>
    <w:rsid w:val="008D4F09"/>
    <w:rsid w:val="008E0AB2"/>
    <w:rsid w:val="008E0EE9"/>
    <w:rsid w:val="008E1813"/>
    <w:rsid w:val="008E18AA"/>
    <w:rsid w:val="008E5C52"/>
    <w:rsid w:val="008E5ED2"/>
    <w:rsid w:val="008E7CB3"/>
    <w:rsid w:val="008F5BE4"/>
    <w:rsid w:val="00901695"/>
    <w:rsid w:val="0090465C"/>
    <w:rsid w:val="00904B06"/>
    <w:rsid w:val="00905A36"/>
    <w:rsid w:val="0091233D"/>
    <w:rsid w:val="00917776"/>
    <w:rsid w:val="00932B8E"/>
    <w:rsid w:val="00934D80"/>
    <w:rsid w:val="0094127A"/>
    <w:rsid w:val="00943773"/>
    <w:rsid w:val="009444E4"/>
    <w:rsid w:val="009447F6"/>
    <w:rsid w:val="0094679E"/>
    <w:rsid w:val="00951051"/>
    <w:rsid w:val="00952239"/>
    <w:rsid w:val="009522CE"/>
    <w:rsid w:val="009528F8"/>
    <w:rsid w:val="00956625"/>
    <w:rsid w:val="00956D39"/>
    <w:rsid w:val="00957DC7"/>
    <w:rsid w:val="00962883"/>
    <w:rsid w:val="00963316"/>
    <w:rsid w:val="00964349"/>
    <w:rsid w:val="00964AF1"/>
    <w:rsid w:val="00964B32"/>
    <w:rsid w:val="00966C7B"/>
    <w:rsid w:val="00971465"/>
    <w:rsid w:val="00973C81"/>
    <w:rsid w:val="009761D3"/>
    <w:rsid w:val="00976F0E"/>
    <w:rsid w:val="00983F9A"/>
    <w:rsid w:val="00984C15"/>
    <w:rsid w:val="009909BF"/>
    <w:rsid w:val="00994513"/>
    <w:rsid w:val="009A193B"/>
    <w:rsid w:val="009A5006"/>
    <w:rsid w:val="009B7ABF"/>
    <w:rsid w:val="009C0BBA"/>
    <w:rsid w:val="009C46F8"/>
    <w:rsid w:val="009C52E6"/>
    <w:rsid w:val="009D21AE"/>
    <w:rsid w:val="009D2ECE"/>
    <w:rsid w:val="009D3364"/>
    <w:rsid w:val="009E09EA"/>
    <w:rsid w:val="009E2F82"/>
    <w:rsid w:val="009E6142"/>
    <w:rsid w:val="009E74ED"/>
    <w:rsid w:val="009F05BB"/>
    <w:rsid w:val="009F1389"/>
    <w:rsid w:val="009F2127"/>
    <w:rsid w:val="009F2C59"/>
    <w:rsid w:val="009F4311"/>
    <w:rsid w:val="009F4343"/>
    <w:rsid w:val="00A00165"/>
    <w:rsid w:val="00A009B2"/>
    <w:rsid w:val="00A01F19"/>
    <w:rsid w:val="00A03B93"/>
    <w:rsid w:val="00A04EE8"/>
    <w:rsid w:val="00A0651F"/>
    <w:rsid w:val="00A07D93"/>
    <w:rsid w:val="00A11025"/>
    <w:rsid w:val="00A116F3"/>
    <w:rsid w:val="00A1257C"/>
    <w:rsid w:val="00A179C2"/>
    <w:rsid w:val="00A20F64"/>
    <w:rsid w:val="00A2106E"/>
    <w:rsid w:val="00A2162D"/>
    <w:rsid w:val="00A23FDB"/>
    <w:rsid w:val="00A25627"/>
    <w:rsid w:val="00A304AD"/>
    <w:rsid w:val="00A31990"/>
    <w:rsid w:val="00A43436"/>
    <w:rsid w:val="00A4372A"/>
    <w:rsid w:val="00A514C5"/>
    <w:rsid w:val="00A51892"/>
    <w:rsid w:val="00A56F9D"/>
    <w:rsid w:val="00A6191E"/>
    <w:rsid w:val="00A62DC0"/>
    <w:rsid w:val="00A65FDA"/>
    <w:rsid w:val="00A70C86"/>
    <w:rsid w:val="00A74EB5"/>
    <w:rsid w:val="00A75036"/>
    <w:rsid w:val="00A76A28"/>
    <w:rsid w:val="00A84114"/>
    <w:rsid w:val="00A853E0"/>
    <w:rsid w:val="00A87C2B"/>
    <w:rsid w:val="00A91472"/>
    <w:rsid w:val="00A93F78"/>
    <w:rsid w:val="00A97F1A"/>
    <w:rsid w:val="00AA14B0"/>
    <w:rsid w:val="00AB09D9"/>
    <w:rsid w:val="00AB2828"/>
    <w:rsid w:val="00AB7012"/>
    <w:rsid w:val="00AC1325"/>
    <w:rsid w:val="00AC304E"/>
    <w:rsid w:val="00AC7489"/>
    <w:rsid w:val="00AD1073"/>
    <w:rsid w:val="00AD4509"/>
    <w:rsid w:val="00AE1E15"/>
    <w:rsid w:val="00AE644C"/>
    <w:rsid w:val="00AF587B"/>
    <w:rsid w:val="00AF6DBD"/>
    <w:rsid w:val="00B020A8"/>
    <w:rsid w:val="00B108E9"/>
    <w:rsid w:val="00B161A8"/>
    <w:rsid w:val="00B1655A"/>
    <w:rsid w:val="00B1688D"/>
    <w:rsid w:val="00B17214"/>
    <w:rsid w:val="00B177FA"/>
    <w:rsid w:val="00B27123"/>
    <w:rsid w:val="00B275E2"/>
    <w:rsid w:val="00B27AD3"/>
    <w:rsid w:val="00B3229A"/>
    <w:rsid w:val="00B44098"/>
    <w:rsid w:val="00B46671"/>
    <w:rsid w:val="00B546FF"/>
    <w:rsid w:val="00B603F9"/>
    <w:rsid w:val="00B62098"/>
    <w:rsid w:val="00B62199"/>
    <w:rsid w:val="00B62407"/>
    <w:rsid w:val="00B62B99"/>
    <w:rsid w:val="00B634B3"/>
    <w:rsid w:val="00B644AA"/>
    <w:rsid w:val="00B64E95"/>
    <w:rsid w:val="00B64FFD"/>
    <w:rsid w:val="00B6601D"/>
    <w:rsid w:val="00B6747F"/>
    <w:rsid w:val="00B708EF"/>
    <w:rsid w:val="00B743EA"/>
    <w:rsid w:val="00B76FBB"/>
    <w:rsid w:val="00B87F86"/>
    <w:rsid w:val="00B9006A"/>
    <w:rsid w:val="00B90C75"/>
    <w:rsid w:val="00B9133F"/>
    <w:rsid w:val="00B944EF"/>
    <w:rsid w:val="00BA10B3"/>
    <w:rsid w:val="00BA356E"/>
    <w:rsid w:val="00BA626B"/>
    <w:rsid w:val="00BB3AD6"/>
    <w:rsid w:val="00BB62C1"/>
    <w:rsid w:val="00BC0115"/>
    <w:rsid w:val="00BC1530"/>
    <w:rsid w:val="00BC4A0C"/>
    <w:rsid w:val="00BC6692"/>
    <w:rsid w:val="00BD1EF3"/>
    <w:rsid w:val="00BD27F3"/>
    <w:rsid w:val="00BD318D"/>
    <w:rsid w:val="00BD36DA"/>
    <w:rsid w:val="00BD7640"/>
    <w:rsid w:val="00BD7A22"/>
    <w:rsid w:val="00BD7E34"/>
    <w:rsid w:val="00BE04D4"/>
    <w:rsid w:val="00BE05D0"/>
    <w:rsid w:val="00BE16B0"/>
    <w:rsid w:val="00BE3378"/>
    <w:rsid w:val="00BE4F87"/>
    <w:rsid w:val="00BE58F8"/>
    <w:rsid w:val="00BE7C22"/>
    <w:rsid w:val="00BF01C3"/>
    <w:rsid w:val="00BF079C"/>
    <w:rsid w:val="00BF0F65"/>
    <w:rsid w:val="00BF2D4B"/>
    <w:rsid w:val="00BF3D78"/>
    <w:rsid w:val="00C00294"/>
    <w:rsid w:val="00C03B4D"/>
    <w:rsid w:val="00C05D7F"/>
    <w:rsid w:val="00C10BDE"/>
    <w:rsid w:val="00C14406"/>
    <w:rsid w:val="00C16910"/>
    <w:rsid w:val="00C25058"/>
    <w:rsid w:val="00C25ECC"/>
    <w:rsid w:val="00C267FF"/>
    <w:rsid w:val="00C26F86"/>
    <w:rsid w:val="00C30629"/>
    <w:rsid w:val="00C3353D"/>
    <w:rsid w:val="00C35107"/>
    <w:rsid w:val="00C356F4"/>
    <w:rsid w:val="00C35CD9"/>
    <w:rsid w:val="00C42F6A"/>
    <w:rsid w:val="00C4570A"/>
    <w:rsid w:val="00C463CB"/>
    <w:rsid w:val="00C51DAB"/>
    <w:rsid w:val="00C54480"/>
    <w:rsid w:val="00C545E2"/>
    <w:rsid w:val="00C61C57"/>
    <w:rsid w:val="00C6393B"/>
    <w:rsid w:val="00C64121"/>
    <w:rsid w:val="00C651D0"/>
    <w:rsid w:val="00C65A67"/>
    <w:rsid w:val="00C67790"/>
    <w:rsid w:val="00C67974"/>
    <w:rsid w:val="00C71071"/>
    <w:rsid w:val="00C71211"/>
    <w:rsid w:val="00C716AA"/>
    <w:rsid w:val="00C72E65"/>
    <w:rsid w:val="00C87C7B"/>
    <w:rsid w:val="00CA17D2"/>
    <w:rsid w:val="00CA1D58"/>
    <w:rsid w:val="00CA4E54"/>
    <w:rsid w:val="00CA785A"/>
    <w:rsid w:val="00CB2F88"/>
    <w:rsid w:val="00CC0B59"/>
    <w:rsid w:val="00CC0CBA"/>
    <w:rsid w:val="00CC3175"/>
    <w:rsid w:val="00CD0563"/>
    <w:rsid w:val="00CD0C3C"/>
    <w:rsid w:val="00CD1A59"/>
    <w:rsid w:val="00CD6108"/>
    <w:rsid w:val="00CD64B3"/>
    <w:rsid w:val="00CD7305"/>
    <w:rsid w:val="00CE36EB"/>
    <w:rsid w:val="00CE3C28"/>
    <w:rsid w:val="00CE5778"/>
    <w:rsid w:val="00CF018C"/>
    <w:rsid w:val="00CF0BF1"/>
    <w:rsid w:val="00CF23FB"/>
    <w:rsid w:val="00CF574A"/>
    <w:rsid w:val="00D000DC"/>
    <w:rsid w:val="00D01CCE"/>
    <w:rsid w:val="00D061C5"/>
    <w:rsid w:val="00D1092E"/>
    <w:rsid w:val="00D11F72"/>
    <w:rsid w:val="00D13B30"/>
    <w:rsid w:val="00D14F38"/>
    <w:rsid w:val="00D15F2C"/>
    <w:rsid w:val="00D2033F"/>
    <w:rsid w:val="00D24083"/>
    <w:rsid w:val="00D32287"/>
    <w:rsid w:val="00D34DF2"/>
    <w:rsid w:val="00D437B5"/>
    <w:rsid w:val="00D44398"/>
    <w:rsid w:val="00D450B9"/>
    <w:rsid w:val="00D477CC"/>
    <w:rsid w:val="00D50538"/>
    <w:rsid w:val="00D50CC0"/>
    <w:rsid w:val="00D540F3"/>
    <w:rsid w:val="00D556FA"/>
    <w:rsid w:val="00D61671"/>
    <w:rsid w:val="00D62411"/>
    <w:rsid w:val="00D63BA3"/>
    <w:rsid w:val="00D6546F"/>
    <w:rsid w:val="00D675BC"/>
    <w:rsid w:val="00D7064E"/>
    <w:rsid w:val="00D71982"/>
    <w:rsid w:val="00D742C8"/>
    <w:rsid w:val="00D74509"/>
    <w:rsid w:val="00D74914"/>
    <w:rsid w:val="00D764E9"/>
    <w:rsid w:val="00D77320"/>
    <w:rsid w:val="00D80BC1"/>
    <w:rsid w:val="00D84CD2"/>
    <w:rsid w:val="00D86520"/>
    <w:rsid w:val="00D8724F"/>
    <w:rsid w:val="00D87479"/>
    <w:rsid w:val="00D94D0B"/>
    <w:rsid w:val="00D96C5B"/>
    <w:rsid w:val="00DA016E"/>
    <w:rsid w:val="00DA49E7"/>
    <w:rsid w:val="00DA54EC"/>
    <w:rsid w:val="00DA6BE0"/>
    <w:rsid w:val="00DA7DD6"/>
    <w:rsid w:val="00DB1C0E"/>
    <w:rsid w:val="00DB2131"/>
    <w:rsid w:val="00DB30F9"/>
    <w:rsid w:val="00DB4956"/>
    <w:rsid w:val="00DB531B"/>
    <w:rsid w:val="00DC0CD9"/>
    <w:rsid w:val="00DC5414"/>
    <w:rsid w:val="00DC5EB9"/>
    <w:rsid w:val="00DC64A1"/>
    <w:rsid w:val="00DC6EAB"/>
    <w:rsid w:val="00DC7134"/>
    <w:rsid w:val="00DD4550"/>
    <w:rsid w:val="00DD69FD"/>
    <w:rsid w:val="00DD6D78"/>
    <w:rsid w:val="00DE2926"/>
    <w:rsid w:val="00DE6353"/>
    <w:rsid w:val="00DF6E70"/>
    <w:rsid w:val="00E01FF8"/>
    <w:rsid w:val="00E02F22"/>
    <w:rsid w:val="00E032B0"/>
    <w:rsid w:val="00E06688"/>
    <w:rsid w:val="00E07486"/>
    <w:rsid w:val="00E10CEB"/>
    <w:rsid w:val="00E12985"/>
    <w:rsid w:val="00E1751D"/>
    <w:rsid w:val="00E214FA"/>
    <w:rsid w:val="00E21633"/>
    <w:rsid w:val="00E33E06"/>
    <w:rsid w:val="00E37730"/>
    <w:rsid w:val="00E40F94"/>
    <w:rsid w:val="00E41DC6"/>
    <w:rsid w:val="00E43AFD"/>
    <w:rsid w:val="00E455AF"/>
    <w:rsid w:val="00E528ED"/>
    <w:rsid w:val="00E53A2A"/>
    <w:rsid w:val="00E56740"/>
    <w:rsid w:val="00E56E17"/>
    <w:rsid w:val="00E57572"/>
    <w:rsid w:val="00E604F3"/>
    <w:rsid w:val="00E629BB"/>
    <w:rsid w:val="00E65D8E"/>
    <w:rsid w:val="00E669B0"/>
    <w:rsid w:val="00E66A5F"/>
    <w:rsid w:val="00E67437"/>
    <w:rsid w:val="00E678DE"/>
    <w:rsid w:val="00E67FB3"/>
    <w:rsid w:val="00E71774"/>
    <w:rsid w:val="00E86DE9"/>
    <w:rsid w:val="00E905B7"/>
    <w:rsid w:val="00E95265"/>
    <w:rsid w:val="00EA0189"/>
    <w:rsid w:val="00EA0C12"/>
    <w:rsid w:val="00EA510D"/>
    <w:rsid w:val="00EA6B46"/>
    <w:rsid w:val="00EB1195"/>
    <w:rsid w:val="00EB25A3"/>
    <w:rsid w:val="00EB3B02"/>
    <w:rsid w:val="00EB40D2"/>
    <w:rsid w:val="00EC016A"/>
    <w:rsid w:val="00EC541A"/>
    <w:rsid w:val="00ED13E3"/>
    <w:rsid w:val="00ED1EE9"/>
    <w:rsid w:val="00ED2945"/>
    <w:rsid w:val="00ED45E2"/>
    <w:rsid w:val="00ED6662"/>
    <w:rsid w:val="00EE11C3"/>
    <w:rsid w:val="00EF0716"/>
    <w:rsid w:val="00EF3FA6"/>
    <w:rsid w:val="00F007E2"/>
    <w:rsid w:val="00F03D73"/>
    <w:rsid w:val="00F04CF1"/>
    <w:rsid w:val="00F04F6C"/>
    <w:rsid w:val="00F07053"/>
    <w:rsid w:val="00F1400D"/>
    <w:rsid w:val="00F15D3A"/>
    <w:rsid w:val="00F2118C"/>
    <w:rsid w:val="00F22190"/>
    <w:rsid w:val="00F2284D"/>
    <w:rsid w:val="00F24319"/>
    <w:rsid w:val="00F253D2"/>
    <w:rsid w:val="00F2661C"/>
    <w:rsid w:val="00F33CEB"/>
    <w:rsid w:val="00F340E0"/>
    <w:rsid w:val="00F476C7"/>
    <w:rsid w:val="00F50563"/>
    <w:rsid w:val="00F50886"/>
    <w:rsid w:val="00F50A9F"/>
    <w:rsid w:val="00F52603"/>
    <w:rsid w:val="00F52F34"/>
    <w:rsid w:val="00F54515"/>
    <w:rsid w:val="00F55256"/>
    <w:rsid w:val="00F617C9"/>
    <w:rsid w:val="00F63DA3"/>
    <w:rsid w:val="00F65A25"/>
    <w:rsid w:val="00F67A42"/>
    <w:rsid w:val="00F67F85"/>
    <w:rsid w:val="00F708C1"/>
    <w:rsid w:val="00F7755C"/>
    <w:rsid w:val="00F77F44"/>
    <w:rsid w:val="00F803D5"/>
    <w:rsid w:val="00F834DF"/>
    <w:rsid w:val="00F90755"/>
    <w:rsid w:val="00F911FE"/>
    <w:rsid w:val="00F914B8"/>
    <w:rsid w:val="00F92D4C"/>
    <w:rsid w:val="00F93D98"/>
    <w:rsid w:val="00F9443D"/>
    <w:rsid w:val="00F9780C"/>
    <w:rsid w:val="00FA2347"/>
    <w:rsid w:val="00FB2E8C"/>
    <w:rsid w:val="00FB3BD6"/>
    <w:rsid w:val="00FB5AB3"/>
    <w:rsid w:val="00FC08FE"/>
    <w:rsid w:val="00FC13EE"/>
    <w:rsid w:val="00FC2829"/>
    <w:rsid w:val="00FC4FCB"/>
    <w:rsid w:val="00FD41F6"/>
    <w:rsid w:val="00FD672A"/>
    <w:rsid w:val="00FD7B0F"/>
    <w:rsid w:val="00FE277C"/>
    <w:rsid w:val="00FE443B"/>
    <w:rsid w:val="00FE7F74"/>
    <w:rsid w:val="00FF23CE"/>
    <w:rsid w:val="00FF3819"/>
    <w:rsid w:val="00FF57FD"/>
    <w:rsid w:val="00FF61EB"/>
    <w:rsid w:val="00FF73E7"/>
    <w:rsid w:val="12FE196E"/>
    <w:rsid w:val="60811E8C"/>
    <w:rsid w:val="72E6AE16"/>
    <w:rsid w:val="7E769F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357AFCB2"/>
  <w15:chartTrackingRefBased/>
  <w15:docId w15:val="{4889C51A-F33A-4C73-BE9A-F87130223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hAnsi="Arial" w:cs="Times New Roman"/>
      <w:szCs w:val="20"/>
      <w:lang w:val="en-GB"/>
    </w:rPr>
  </w:style>
  <w:style w:type="character" w:customStyle="1" w:styleId="Heading6Char">
    <w:name w:val="Heading 6 Char"/>
    <w:basedOn w:val="DefaultParagraphFont"/>
    <w:link w:val="Heading6"/>
    <w:uiPriority w:val="9"/>
    <w:rsid w:val="00746535"/>
    <w:rPr>
      <w:rFonts w:ascii="Arial" w:eastAsia="SimSun"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uiPriority w:val="5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eastAsia="SimSun"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paragraph" w:customStyle="1" w:styleId="Style1">
    <w:name w:val="Style1"/>
    <w:basedOn w:val="Heading4"/>
    <w:link w:val="Style1Char"/>
    <w:qFormat/>
    <w:rsid w:val="009C0BBA"/>
    <w:pPr>
      <w:numPr>
        <w:ilvl w:val="0"/>
        <w:numId w:val="0"/>
      </w:numPr>
      <w:ind w:left="864" w:hanging="864"/>
    </w:pPr>
  </w:style>
  <w:style w:type="paragraph" w:customStyle="1" w:styleId="Style2">
    <w:name w:val="Style2"/>
    <w:basedOn w:val="Style1"/>
    <w:link w:val="Style2Char"/>
    <w:qFormat/>
    <w:rsid w:val="009C0BBA"/>
  </w:style>
  <w:style w:type="character" w:customStyle="1" w:styleId="Style1Char">
    <w:name w:val="Style1 Char"/>
    <w:basedOn w:val="Heading4Char"/>
    <w:link w:val="Style1"/>
    <w:rsid w:val="009C0BBA"/>
    <w:rPr>
      <w:rFonts w:ascii="Arial" w:eastAsia="SimSun" w:hAnsi="Arial" w:cs="Times New Roman"/>
      <w:sz w:val="24"/>
      <w:szCs w:val="20"/>
      <w:lang w:val="en-GB"/>
    </w:rPr>
  </w:style>
  <w:style w:type="character" w:customStyle="1" w:styleId="Style2Char">
    <w:name w:val="Style2 Char"/>
    <w:basedOn w:val="Style1Char"/>
    <w:link w:val="Style2"/>
    <w:rsid w:val="009C0BBA"/>
    <w:rPr>
      <w:rFonts w:ascii="Arial" w:eastAsia="SimSun" w:hAnsi="Arial" w:cs="Times New Roman"/>
      <w:sz w:val="24"/>
      <w:szCs w:val="20"/>
      <w:lang w:val="en-GB"/>
    </w:rPr>
  </w:style>
  <w:style w:type="table" w:styleId="ListTable3">
    <w:name w:val="List Table 3"/>
    <w:basedOn w:val="TableNormal"/>
    <w:uiPriority w:val="48"/>
    <w:rsid w:val="00FC4FCB"/>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BF2D4B"/>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93495">
      <w:bodyDiv w:val="1"/>
      <w:marLeft w:val="0"/>
      <w:marRight w:val="0"/>
      <w:marTop w:val="0"/>
      <w:marBottom w:val="0"/>
      <w:divBdr>
        <w:top w:val="none" w:sz="0" w:space="0" w:color="auto"/>
        <w:left w:val="none" w:sz="0" w:space="0" w:color="auto"/>
        <w:bottom w:val="none" w:sz="0" w:space="0" w:color="auto"/>
        <w:right w:val="none" w:sz="0" w:space="0" w:color="auto"/>
      </w:divBdr>
    </w:div>
    <w:div w:id="148520006">
      <w:bodyDiv w:val="1"/>
      <w:marLeft w:val="0"/>
      <w:marRight w:val="0"/>
      <w:marTop w:val="0"/>
      <w:marBottom w:val="0"/>
      <w:divBdr>
        <w:top w:val="none" w:sz="0" w:space="0" w:color="auto"/>
        <w:left w:val="none" w:sz="0" w:space="0" w:color="auto"/>
        <w:bottom w:val="none" w:sz="0" w:space="0" w:color="auto"/>
        <w:right w:val="none" w:sz="0" w:space="0" w:color="auto"/>
      </w:divBdr>
      <w:divsChild>
        <w:div w:id="1937518866">
          <w:marLeft w:val="1253"/>
          <w:marRight w:val="0"/>
          <w:marTop w:val="0"/>
          <w:marBottom w:val="0"/>
          <w:divBdr>
            <w:top w:val="none" w:sz="0" w:space="0" w:color="auto"/>
            <w:left w:val="none" w:sz="0" w:space="0" w:color="auto"/>
            <w:bottom w:val="none" w:sz="0" w:space="0" w:color="auto"/>
            <w:right w:val="none" w:sz="0" w:space="0" w:color="auto"/>
          </w:divBdr>
        </w:div>
        <w:div w:id="861668306">
          <w:marLeft w:val="1253"/>
          <w:marRight w:val="0"/>
          <w:marTop w:val="0"/>
          <w:marBottom w:val="0"/>
          <w:divBdr>
            <w:top w:val="none" w:sz="0" w:space="0" w:color="auto"/>
            <w:left w:val="none" w:sz="0" w:space="0" w:color="auto"/>
            <w:bottom w:val="none" w:sz="0" w:space="0" w:color="auto"/>
            <w:right w:val="none" w:sz="0" w:space="0" w:color="auto"/>
          </w:divBdr>
        </w:div>
      </w:divsChild>
    </w:div>
    <w:div w:id="222177475">
      <w:bodyDiv w:val="1"/>
      <w:marLeft w:val="0"/>
      <w:marRight w:val="0"/>
      <w:marTop w:val="0"/>
      <w:marBottom w:val="0"/>
      <w:divBdr>
        <w:top w:val="none" w:sz="0" w:space="0" w:color="auto"/>
        <w:left w:val="none" w:sz="0" w:space="0" w:color="auto"/>
        <w:bottom w:val="none" w:sz="0" w:space="0" w:color="auto"/>
        <w:right w:val="none" w:sz="0" w:space="0" w:color="auto"/>
      </w:divBdr>
    </w:div>
    <w:div w:id="374355959">
      <w:bodyDiv w:val="1"/>
      <w:marLeft w:val="0"/>
      <w:marRight w:val="0"/>
      <w:marTop w:val="0"/>
      <w:marBottom w:val="0"/>
      <w:divBdr>
        <w:top w:val="none" w:sz="0" w:space="0" w:color="auto"/>
        <w:left w:val="none" w:sz="0" w:space="0" w:color="auto"/>
        <w:bottom w:val="none" w:sz="0" w:space="0" w:color="auto"/>
        <w:right w:val="none" w:sz="0" w:space="0" w:color="auto"/>
      </w:divBdr>
    </w:div>
    <w:div w:id="506139395">
      <w:bodyDiv w:val="1"/>
      <w:marLeft w:val="0"/>
      <w:marRight w:val="0"/>
      <w:marTop w:val="0"/>
      <w:marBottom w:val="0"/>
      <w:divBdr>
        <w:top w:val="none" w:sz="0" w:space="0" w:color="auto"/>
        <w:left w:val="none" w:sz="0" w:space="0" w:color="auto"/>
        <w:bottom w:val="none" w:sz="0" w:space="0" w:color="auto"/>
        <w:right w:val="none" w:sz="0" w:space="0" w:color="auto"/>
      </w:divBdr>
    </w:div>
    <w:div w:id="559436488">
      <w:bodyDiv w:val="1"/>
      <w:marLeft w:val="0"/>
      <w:marRight w:val="0"/>
      <w:marTop w:val="0"/>
      <w:marBottom w:val="0"/>
      <w:divBdr>
        <w:top w:val="none" w:sz="0" w:space="0" w:color="auto"/>
        <w:left w:val="none" w:sz="0" w:space="0" w:color="auto"/>
        <w:bottom w:val="none" w:sz="0" w:space="0" w:color="auto"/>
        <w:right w:val="none" w:sz="0" w:space="0" w:color="auto"/>
      </w:divBdr>
    </w:div>
    <w:div w:id="796024379">
      <w:bodyDiv w:val="1"/>
      <w:marLeft w:val="0"/>
      <w:marRight w:val="0"/>
      <w:marTop w:val="0"/>
      <w:marBottom w:val="0"/>
      <w:divBdr>
        <w:top w:val="none" w:sz="0" w:space="0" w:color="auto"/>
        <w:left w:val="none" w:sz="0" w:space="0" w:color="auto"/>
        <w:bottom w:val="none" w:sz="0" w:space="0" w:color="auto"/>
        <w:right w:val="none" w:sz="0" w:space="0" w:color="auto"/>
      </w:divBdr>
      <w:divsChild>
        <w:div w:id="1113480222">
          <w:marLeft w:val="533"/>
          <w:marRight w:val="0"/>
          <w:marTop w:val="0"/>
          <w:marBottom w:val="0"/>
          <w:divBdr>
            <w:top w:val="none" w:sz="0" w:space="0" w:color="auto"/>
            <w:left w:val="none" w:sz="0" w:space="0" w:color="auto"/>
            <w:bottom w:val="none" w:sz="0" w:space="0" w:color="auto"/>
            <w:right w:val="none" w:sz="0" w:space="0" w:color="auto"/>
          </w:divBdr>
        </w:div>
        <w:div w:id="213740550">
          <w:marLeft w:val="1080"/>
          <w:marRight w:val="0"/>
          <w:marTop w:val="0"/>
          <w:marBottom w:val="0"/>
          <w:divBdr>
            <w:top w:val="none" w:sz="0" w:space="0" w:color="auto"/>
            <w:left w:val="none" w:sz="0" w:space="0" w:color="auto"/>
            <w:bottom w:val="none" w:sz="0" w:space="0" w:color="auto"/>
            <w:right w:val="none" w:sz="0" w:space="0" w:color="auto"/>
          </w:divBdr>
        </w:div>
        <w:div w:id="753623597">
          <w:marLeft w:val="533"/>
          <w:marRight w:val="0"/>
          <w:marTop w:val="0"/>
          <w:marBottom w:val="0"/>
          <w:divBdr>
            <w:top w:val="none" w:sz="0" w:space="0" w:color="auto"/>
            <w:left w:val="none" w:sz="0" w:space="0" w:color="auto"/>
            <w:bottom w:val="none" w:sz="0" w:space="0" w:color="auto"/>
            <w:right w:val="none" w:sz="0" w:space="0" w:color="auto"/>
          </w:divBdr>
        </w:div>
      </w:divsChild>
    </w:div>
    <w:div w:id="915285643">
      <w:bodyDiv w:val="1"/>
      <w:marLeft w:val="0"/>
      <w:marRight w:val="0"/>
      <w:marTop w:val="0"/>
      <w:marBottom w:val="0"/>
      <w:divBdr>
        <w:top w:val="none" w:sz="0" w:space="0" w:color="auto"/>
        <w:left w:val="none" w:sz="0" w:space="0" w:color="auto"/>
        <w:bottom w:val="none" w:sz="0" w:space="0" w:color="auto"/>
        <w:right w:val="none" w:sz="0" w:space="0" w:color="auto"/>
      </w:divBdr>
      <w:divsChild>
        <w:div w:id="1020156836">
          <w:marLeft w:val="1166"/>
          <w:marRight w:val="0"/>
          <w:marTop w:val="96"/>
          <w:marBottom w:val="0"/>
          <w:divBdr>
            <w:top w:val="none" w:sz="0" w:space="0" w:color="auto"/>
            <w:left w:val="none" w:sz="0" w:space="0" w:color="auto"/>
            <w:bottom w:val="none" w:sz="0" w:space="0" w:color="auto"/>
            <w:right w:val="none" w:sz="0" w:space="0" w:color="auto"/>
          </w:divBdr>
        </w:div>
      </w:divsChild>
    </w:div>
    <w:div w:id="1092235746">
      <w:bodyDiv w:val="1"/>
      <w:marLeft w:val="0"/>
      <w:marRight w:val="0"/>
      <w:marTop w:val="0"/>
      <w:marBottom w:val="0"/>
      <w:divBdr>
        <w:top w:val="none" w:sz="0" w:space="0" w:color="auto"/>
        <w:left w:val="none" w:sz="0" w:space="0" w:color="auto"/>
        <w:bottom w:val="none" w:sz="0" w:space="0" w:color="auto"/>
        <w:right w:val="none" w:sz="0" w:space="0" w:color="auto"/>
      </w:divBdr>
      <w:divsChild>
        <w:div w:id="552011589">
          <w:marLeft w:val="1253"/>
          <w:marRight w:val="0"/>
          <w:marTop w:val="0"/>
          <w:marBottom w:val="0"/>
          <w:divBdr>
            <w:top w:val="none" w:sz="0" w:space="0" w:color="auto"/>
            <w:left w:val="none" w:sz="0" w:space="0" w:color="auto"/>
            <w:bottom w:val="none" w:sz="0" w:space="0" w:color="auto"/>
            <w:right w:val="none" w:sz="0" w:space="0" w:color="auto"/>
          </w:divBdr>
        </w:div>
        <w:div w:id="1702438763">
          <w:marLeft w:val="1253"/>
          <w:marRight w:val="0"/>
          <w:marTop w:val="0"/>
          <w:marBottom w:val="0"/>
          <w:divBdr>
            <w:top w:val="none" w:sz="0" w:space="0" w:color="auto"/>
            <w:left w:val="none" w:sz="0" w:space="0" w:color="auto"/>
            <w:bottom w:val="none" w:sz="0" w:space="0" w:color="auto"/>
            <w:right w:val="none" w:sz="0" w:space="0" w:color="auto"/>
          </w:divBdr>
        </w:div>
      </w:divsChild>
    </w:div>
    <w:div w:id="1106118320">
      <w:bodyDiv w:val="1"/>
      <w:marLeft w:val="0"/>
      <w:marRight w:val="0"/>
      <w:marTop w:val="0"/>
      <w:marBottom w:val="0"/>
      <w:divBdr>
        <w:top w:val="none" w:sz="0" w:space="0" w:color="auto"/>
        <w:left w:val="none" w:sz="0" w:space="0" w:color="auto"/>
        <w:bottom w:val="none" w:sz="0" w:space="0" w:color="auto"/>
        <w:right w:val="none" w:sz="0" w:space="0" w:color="auto"/>
      </w:divBdr>
    </w:div>
    <w:div w:id="1307011383">
      <w:bodyDiv w:val="1"/>
      <w:marLeft w:val="0"/>
      <w:marRight w:val="0"/>
      <w:marTop w:val="0"/>
      <w:marBottom w:val="0"/>
      <w:divBdr>
        <w:top w:val="none" w:sz="0" w:space="0" w:color="auto"/>
        <w:left w:val="none" w:sz="0" w:space="0" w:color="auto"/>
        <w:bottom w:val="none" w:sz="0" w:space="0" w:color="auto"/>
        <w:right w:val="none" w:sz="0" w:space="0" w:color="auto"/>
      </w:divBdr>
    </w:div>
    <w:div w:id="1414550727">
      <w:bodyDiv w:val="1"/>
      <w:marLeft w:val="0"/>
      <w:marRight w:val="0"/>
      <w:marTop w:val="0"/>
      <w:marBottom w:val="0"/>
      <w:divBdr>
        <w:top w:val="none" w:sz="0" w:space="0" w:color="auto"/>
        <w:left w:val="none" w:sz="0" w:space="0" w:color="auto"/>
        <w:bottom w:val="none" w:sz="0" w:space="0" w:color="auto"/>
        <w:right w:val="none" w:sz="0" w:space="0" w:color="auto"/>
      </w:divBdr>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630210423">
      <w:bodyDiv w:val="1"/>
      <w:marLeft w:val="0"/>
      <w:marRight w:val="0"/>
      <w:marTop w:val="0"/>
      <w:marBottom w:val="0"/>
      <w:divBdr>
        <w:top w:val="none" w:sz="0" w:space="0" w:color="auto"/>
        <w:left w:val="none" w:sz="0" w:space="0" w:color="auto"/>
        <w:bottom w:val="none" w:sz="0" w:space="0" w:color="auto"/>
        <w:right w:val="none" w:sz="0" w:space="0" w:color="auto"/>
      </w:divBdr>
      <w:divsChild>
        <w:div w:id="959998249">
          <w:marLeft w:val="274"/>
          <w:marRight w:val="0"/>
          <w:marTop w:val="240"/>
          <w:marBottom w:val="0"/>
          <w:divBdr>
            <w:top w:val="none" w:sz="0" w:space="0" w:color="auto"/>
            <w:left w:val="none" w:sz="0" w:space="0" w:color="auto"/>
            <w:bottom w:val="none" w:sz="0" w:space="0" w:color="auto"/>
            <w:right w:val="none" w:sz="0" w:space="0" w:color="auto"/>
          </w:divBdr>
        </w:div>
      </w:divsChild>
    </w:div>
    <w:div w:id="1714841899">
      <w:bodyDiv w:val="1"/>
      <w:marLeft w:val="0"/>
      <w:marRight w:val="0"/>
      <w:marTop w:val="0"/>
      <w:marBottom w:val="0"/>
      <w:divBdr>
        <w:top w:val="none" w:sz="0" w:space="0" w:color="auto"/>
        <w:left w:val="none" w:sz="0" w:space="0" w:color="auto"/>
        <w:bottom w:val="none" w:sz="0" w:space="0" w:color="auto"/>
        <w:right w:val="none" w:sz="0" w:space="0" w:color="auto"/>
      </w:divBdr>
    </w:div>
    <w:div w:id="1774478321">
      <w:bodyDiv w:val="1"/>
      <w:marLeft w:val="0"/>
      <w:marRight w:val="0"/>
      <w:marTop w:val="0"/>
      <w:marBottom w:val="0"/>
      <w:divBdr>
        <w:top w:val="none" w:sz="0" w:space="0" w:color="auto"/>
        <w:left w:val="none" w:sz="0" w:space="0" w:color="auto"/>
        <w:bottom w:val="none" w:sz="0" w:space="0" w:color="auto"/>
        <w:right w:val="none" w:sz="0" w:space="0" w:color="auto"/>
      </w:divBdr>
    </w:div>
    <w:div w:id="1784494052">
      <w:bodyDiv w:val="1"/>
      <w:marLeft w:val="0"/>
      <w:marRight w:val="0"/>
      <w:marTop w:val="0"/>
      <w:marBottom w:val="0"/>
      <w:divBdr>
        <w:top w:val="none" w:sz="0" w:space="0" w:color="auto"/>
        <w:left w:val="none" w:sz="0" w:space="0" w:color="auto"/>
        <w:bottom w:val="none" w:sz="0" w:space="0" w:color="auto"/>
        <w:right w:val="none" w:sz="0" w:space="0" w:color="auto"/>
      </w:divBdr>
    </w:div>
    <w:div w:id="1917475717">
      <w:bodyDiv w:val="1"/>
      <w:marLeft w:val="0"/>
      <w:marRight w:val="0"/>
      <w:marTop w:val="0"/>
      <w:marBottom w:val="0"/>
      <w:divBdr>
        <w:top w:val="none" w:sz="0" w:space="0" w:color="auto"/>
        <w:left w:val="none" w:sz="0" w:space="0" w:color="auto"/>
        <w:bottom w:val="none" w:sz="0" w:space="0" w:color="auto"/>
        <w:right w:val="none" w:sz="0" w:space="0" w:color="auto"/>
      </w:divBdr>
    </w:div>
    <w:div w:id="2078749477">
      <w:bodyDiv w:val="1"/>
      <w:marLeft w:val="0"/>
      <w:marRight w:val="0"/>
      <w:marTop w:val="0"/>
      <w:marBottom w:val="0"/>
      <w:divBdr>
        <w:top w:val="none" w:sz="0" w:space="0" w:color="auto"/>
        <w:left w:val="none" w:sz="0" w:space="0" w:color="auto"/>
        <w:bottom w:val="none" w:sz="0" w:space="0" w:color="auto"/>
        <w:right w:val="none" w:sz="0" w:space="0" w:color="auto"/>
      </w:divBdr>
    </w:div>
    <w:div w:id="2102605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image" Target="media/image10.emf"/><Relationship Id="rId39" Type="http://schemas.openxmlformats.org/officeDocument/2006/relationships/image" Target="media/image22.emf"/><Relationship Id="rId21" Type="http://schemas.openxmlformats.org/officeDocument/2006/relationships/image" Target="media/image6.emf"/><Relationship Id="rId34" Type="http://schemas.openxmlformats.org/officeDocument/2006/relationships/image" Target="media/image17.emf"/><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oleObject" Target="embeddings/oleObject4.bin"/><Relationship Id="rId55" Type="http://schemas.openxmlformats.org/officeDocument/2006/relationships/image" Target="media/image36.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oleObject2.bin"/><Relationship Id="rId25" Type="http://schemas.openxmlformats.org/officeDocument/2006/relationships/package" Target="embeddings/Microsoft_Visio_Drawing1.vsdx"/><Relationship Id="rId33" Type="http://schemas.openxmlformats.org/officeDocument/2006/relationships/image" Target="media/image16.png"/><Relationship Id="rId38" Type="http://schemas.openxmlformats.org/officeDocument/2006/relationships/image" Target="media/image21.emf"/><Relationship Id="rId46" Type="http://schemas.openxmlformats.org/officeDocument/2006/relationships/image" Target="media/image29.png"/><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2.emf"/><Relationship Id="rId41" Type="http://schemas.openxmlformats.org/officeDocument/2006/relationships/image" Target="media/image24.png"/><Relationship Id="rId54" Type="http://schemas.openxmlformats.org/officeDocument/2006/relationships/image" Target="media/image35.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5.png"/><Relationship Id="rId37" Type="http://schemas.openxmlformats.org/officeDocument/2006/relationships/image" Target="media/image20.emf"/><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4.emf"/><Relationship Id="rId58"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8.png"/><Relationship Id="rId28" Type="http://schemas.openxmlformats.org/officeDocument/2006/relationships/image" Target="media/image11.emf"/><Relationship Id="rId36" Type="http://schemas.openxmlformats.org/officeDocument/2006/relationships/image" Target="media/image19.emf"/><Relationship Id="rId49" Type="http://schemas.openxmlformats.org/officeDocument/2006/relationships/image" Target="media/image32.emf"/><Relationship Id="rId57"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image" Target="media/image14.png"/><Relationship Id="rId44" Type="http://schemas.openxmlformats.org/officeDocument/2006/relationships/image" Target="media/image27.emf"/><Relationship Id="rId52" Type="http://schemas.openxmlformats.org/officeDocument/2006/relationships/oleObject" Target="embeddings/oleObject5.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7.png"/><Relationship Id="rId27" Type="http://schemas.openxmlformats.org/officeDocument/2006/relationships/package" Target="embeddings/Microsoft_Visio_Drawing2.vsdx"/><Relationship Id="rId30" Type="http://schemas.openxmlformats.org/officeDocument/2006/relationships/image" Target="media/image13.png"/><Relationship Id="rId35" Type="http://schemas.openxmlformats.org/officeDocument/2006/relationships/image" Target="media/image18.emf"/><Relationship Id="rId43" Type="http://schemas.openxmlformats.org/officeDocument/2006/relationships/image" Target="media/image26.emf"/><Relationship Id="rId48" Type="http://schemas.openxmlformats.org/officeDocument/2006/relationships/image" Target="media/image31.emf"/><Relationship Id="rId56" Type="http://schemas.openxmlformats.org/officeDocument/2006/relationships/hyperlink" Target="https://www.3gpp.org/ftp/tsg_ran/WG1_RL1/TSGR1_101-e/Inbox/drafts/7.2.6%20Maintenance%20of%20Enhancements%20on%20MIMO%20for%20NR/FeMIMO%20EVM%20Offline/Phase%202/Item%202d/Phase%202%20-%20FeMIMO%20EVM%20Item%202d%20-%20final.docx" TargetMode="External"/><Relationship Id="rId8" Type="http://schemas.openxmlformats.org/officeDocument/2006/relationships/settings" Target="settings.xml"/><Relationship Id="rId51" Type="http://schemas.openxmlformats.org/officeDocument/2006/relationships/image" Target="media/image33.emf"/><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HR33RHYHUWRF-4-16969</_dlc_DocId>
    <_dlc_DocIdUrl xmlns="c06861ca-3f08-4d07-bff7-bb15bac121f4">
      <Url>https://projects.qualcomm.com/sites/pentari/_layouts/15/DocIdRedir.aspx?ID=HR33RHYHUWRF-4-16969</Url>
      <Description>HR33RHYHUWRF-4-16969</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EC8FDF3-3BE0-4A5E-A185-02A4F5AFAA03}">
  <ds:schemaRefs>
    <ds:schemaRef ds:uri="http://schemas.openxmlformats.org/officeDocument/2006/bibliography"/>
  </ds:schemaRefs>
</ds:datastoreItem>
</file>

<file path=customXml/itemProps2.xml><?xml version="1.0" encoding="utf-8"?>
<ds:datastoreItem xmlns:ds="http://schemas.openxmlformats.org/officeDocument/2006/customXml" ds:itemID="{4E43B115-83B3-4924-8108-5D46E2F9F56C}">
  <ds:schemaRefs>
    <ds:schemaRef ds:uri="http://purl.org/dc/terms/"/>
    <ds:schemaRef ds:uri="http://schemas.openxmlformats.org/package/2006/metadata/core-properties"/>
    <ds:schemaRef ds:uri="http://purl.org/dc/dcmitype/"/>
    <ds:schemaRef ds:uri="c06861ca-3f08-4d07-bff7-bb15bac121f4"/>
    <ds:schemaRef ds:uri="http://schemas.microsoft.com/office/2006/documentManagement/types"/>
    <ds:schemaRef ds:uri="http://schemas.microsoft.com/office/2006/metadata/properties"/>
    <ds:schemaRef ds:uri="http://purl.org/dc/elements/1.1/"/>
    <ds:schemaRef ds:uri="http://schemas.microsoft.com/office/infopath/2007/PartnerControls"/>
    <ds:schemaRef ds:uri="http://www.w3.org/XML/1998/namespace"/>
  </ds:schemaRefs>
</ds:datastoreItem>
</file>

<file path=customXml/itemProps3.xml><?xml version="1.0" encoding="utf-8"?>
<ds:datastoreItem xmlns:ds="http://schemas.openxmlformats.org/officeDocument/2006/customXml" ds:itemID="{8C2F30E7-B91B-4800-87A5-D63AA37B6D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31B0D50-C661-4D22-88AA-5491F3093220}">
  <ds:schemaRefs>
    <ds:schemaRef ds:uri="http://schemas.microsoft.com/sharepoint/events"/>
  </ds:schemaRefs>
</ds:datastoreItem>
</file>

<file path=customXml/itemProps5.xml><?xml version="1.0" encoding="utf-8"?>
<ds:datastoreItem xmlns:ds="http://schemas.openxmlformats.org/officeDocument/2006/customXml" ds:itemID="{4E44E847-063C-4AC1-A6CD-A95B0A4911B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3398</TotalTime>
  <Pages>27</Pages>
  <Words>7329</Words>
  <Characters>41776</Characters>
  <Application>Microsoft Office Word</Application>
  <DocSecurity>0</DocSecurity>
  <Lines>348</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Muhammad Abdelghaffar (Khairy)</cp:lastModifiedBy>
  <cp:revision>156</cp:revision>
  <dcterms:created xsi:type="dcterms:W3CDTF">2020-08-02T17:43:00Z</dcterms:created>
  <dcterms:modified xsi:type="dcterms:W3CDTF">2020-08-08T03:40:00Z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595a6756-d094-4cfb-8b67-3c6239c67c78</vt:lpwstr>
  </property>
</Properties>
</file>